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B993" w14:textId="12888CE1" w:rsidR="000D63C0" w:rsidRDefault="00CF7B3A" w:rsidP="00890981">
      <w:pPr>
        <w:pStyle w:val="Title"/>
        <w:jc w:val="center"/>
      </w:pPr>
      <w:r w:rsidRPr="000D63C0">
        <w:rPr>
          <w:noProof/>
          <w:lang w:eastAsia="en-GB"/>
        </w:rPr>
        <w:drawing>
          <wp:inline distT="0" distB="0" distL="0" distR="0" wp14:anchorId="554A2EE6" wp14:editId="31488DE4">
            <wp:extent cx="1254034" cy="466231"/>
            <wp:effectExtent l="0" t="0" r="3810" b="3810"/>
            <wp:docPr id="2" name="Picture 2" descr="International Disabil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oryman\AppData\Local\Microsoft\Windows\INetCache\Content.Outlook\L84H54T5\IDA sq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0" b="24235"/>
                    <a:stretch/>
                  </pic:blipFill>
                  <pic:spPr bwMode="auto">
                    <a:xfrm>
                      <a:off x="0" y="0"/>
                      <a:ext cx="1291466" cy="48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352">
        <w:t xml:space="preserve">   </w:t>
      </w:r>
      <w:r w:rsidR="002832BF">
        <w:t xml:space="preserve">  </w:t>
      </w:r>
      <w:r w:rsidRPr="00CF7B3A">
        <w:rPr>
          <w:noProof/>
          <w:lang w:eastAsia="en-GB"/>
        </w:rPr>
        <w:drawing>
          <wp:inline distT="0" distB="0" distL="0" distR="0" wp14:anchorId="725F109C" wp14:editId="18B3B36D">
            <wp:extent cx="558208" cy="626316"/>
            <wp:effectExtent l="0" t="0" r="635" b="0"/>
            <wp:docPr id="10" name="Picture 10" descr="European Disability Forum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loryman\AppData\Local\Microsoft\Windows\INetCache\Content.Outlook\L84H54T5\EDF_LOGO_RVB_150dpi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0"/>
                    <a:stretch/>
                  </pic:blipFill>
                  <pic:spPr bwMode="auto">
                    <a:xfrm>
                      <a:off x="0" y="0"/>
                      <a:ext cx="573376" cy="64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352">
        <w:t xml:space="preserve"> </w:t>
      </w:r>
      <w:r w:rsidR="002832BF">
        <w:t xml:space="preserve">  </w:t>
      </w:r>
      <w:r w:rsidR="008B0352">
        <w:t xml:space="preserve">  </w:t>
      </w:r>
      <w:r w:rsidR="002832BF">
        <w:t xml:space="preserve"> </w:t>
      </w:r>
      <w:r w:rsidR="00E17E64">
        <w:rPr>
          <w:noProof/>
          <w:lang w:eastAsia="en-GB"/>
        </w:rPr>
        <w:drawing>
          <wp:inline distT="0" distB="0" distL="0" distR="0" wp14:anchorId="226DD871" wp14:editId="6DF3292A">
            <wp:extent cx="2468664" cy="356598"/>
            <wp:effectExtent l="0" t="0" r="0" b="0"/>
            <wp:docPr id="3" name="Picture 3" title="International Disability and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DC_LOGO_Full_Color_png_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898" cy="36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2BF">
        <w:t xml:space="preserve">     </w:t>
      </w:r>
      <w:r w:rsidR="002832BF">
        <w:rPr>
          <w:noProof/>
        </w:rPr>
        <w:drawing>
          <wp:inline distT="0" distB="0" distL="0" distR="0" wp14:anchorId="22C3931E" wp14:editId="088A19C5">
            <wp:extent cx="1098299" cy="661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webs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27" cy="71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2730AC62" w:rsidR="002C2B53" w:rsidRPr="00285575" w:rsidRDefault="00BE7F55" w:rsidP="00CE49DB">
      <w:pPr>
        <w:pStyle w:val="Title"/>
        <w:spacing w:before="240"/>
        <w:jc w:val="center"/>
        <w:rPr>
          <w:rFonts w:ascii="Arial" w:hAnsi="Arial" w:cs="Arial"/>
          <w:sz w:val="28"/>
        </w:rPr>
      </w:pPr>
      <w:r w:rsidRPr="00285575">
        <w:rPr>
          <w:rFonts w:ascii="Arial" w:hAnsi="Arial" w:cs="Arial"/>
          <w:sz w:val="28"/>
        </w:rPr>
        <w:t xml:space="preserve">Call to Action </w:t>
      </w:r>
      <w:r w:rsidR="004A0486" w:rsidRPr="00285575">
        <w:rPr>
          <w:rFonts w:ascii="Arial" w:hAnsi="Arial" w:cs="Arial"/>
          <w:sz w:val="28"/>
        </w:rPr>
        <w:t>– Implementation of the Disability Inclusion marker</w:t>
      </w:r>
    </w:p>
    <w:p w14:paraId="00000004" w14:textId="5B1EDB7C" w:rsidR="002C2B53" w:rsidRDefault="00BE7F55" w:rsidP="0089098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Disability Movement</w:t>
      </w:r>
      <w:r w:rsidR="00067E6F">
        <w:rPr>
          <w:rFonts w:ascii="Arial" w:eastAsia="Arial" w:hAnsi="Arial" w:cs="Arial"/>
          <w:sz w:val="24"/>
          <w:szCs w:val="24"/>
        </w:rPr>
        <w:t>, represented by</w:t>
      </w:r>
      <w:r w:rsidRPr="00CF7B3A">
        <w:rPr>
          <w:rFonts w:ascii="Arial" w:eastAsia="Arial" w:hAnsi="Arial" w:cs="Arial"/>
          <w:sz w:val="24"/>
          <w:szCs w:val="24"/>
        </w:rPr>
        <w:t xml:space="preserve"> the International Disability Alliance (IDA), the European Disability Forum (EDF) and the International Disability and </w:t>
      </w:r>
      <w:r w:rsidR="00CF7B3A">
        <w:rPr>
          <w:rFonts w:ascii="Arial" w:eastAsia="Arial" w:hAnsi="Arial" w:cs="Arial"/>
          <w:sz w:val="24"/>
          <w:szCs w:val="24"/>
        </w:rPr>
        <w:t>Development Consortium (IDDC)</w:t>
      </w:r>
      <w:r w:rsidR="00067E6F">
        <w:rPr>
          <w:rFonts w:ascii="Arial" w:eastAsia="Arial" w:hAnsi="Arial" w:cs="Arial"/>
          <w:sz w:val="24"/>
          <w:szCs w:val="24"/>
        </w:rPr>
        <w:t>,</w:t>
      </w:r>
      <w:r w:rsidR="00CF7B3A">
        <w:rPr>
          <w:rFonts w:ascii="Arial" w:eastAsia="Arial" w:hAnsi="Arial" w:cs="Arial"/>
          <w:sz w:val="24"/>
          <w:szCs w:val="24"/>
        </w:rPr>
        <w:t xml:space="preserve"> </w:t>
      </w:r>
      <w:r w:rsidRPr="00CF7B3A">
        <w:rPr>
          <w:rFonts w:ascii="Arial" w:eastAsia="Arial" w:hAnsi="Arial" w:cs="Arial"/>
          <w:sz w:val="24"/>
          <w:szCs w:val="24"/>
        </w:rPr>
        <w:t xml:space="preserve">has </w:t>
      </w:r>
      <w:r w:rsidR="00067E6F">
        <w:rPr>
          <w:rFonts w:ascii="Arial" w:eastAsia="Arial" w:hAnsi="Arial" w:cs="Arial"/>
          <w:sz w:val="24"/>
          <w:szCs w:val="24"/>
        </w:rPr>
        <w:t xml:space="preserve">long advocated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 w:rsidR="00067E6F">
        <w:rPr>
          <w:rFonts w:ascii="Arial" w:eastAsia="Arial" w:hAnsi="Arial" w:cs="Arial"/>
          <w:sz w:val="24"/>
          <w:szCs w:val="24"/>
        </w:rPr>
        <w:t xml:space="preserve">better </w:t>
      </w:r>
      <w:r>
        <w:rPr>
          <w:rFonts w:ascii="Arial" w:eastAsia="Arial" w:hAnsi="Arial" w:cs="Arial"/>
          <w:sz w:val="24"/>
          <w:szCs w:val="24"/>
        </w:rPr>
        <w:t xml:space="preserve">disability-disaggregated data in development </w:t>
      </w:r>
      <w:r w:rsidR="00067E6F">
        <w:rPr>
          <w:rFonts w:ascii="Arial" w:eastAsia="Arial" w:hAnsi="Arial" w:cs="Arial"/>
          <w:sz w:val="24"/>
          <w:szCs w:val="24"/>
        </w:rPr>
        <w:t xml:space="preserve">assistance </w:t>
      </w:r>
      <w:r>
        <w:rPr>
          <w:rFonts w:ascii="Arial" w:eastAsia="Arial" w:hAnsi="Arial" w:cs="Arial"/>
          <w:sz w:val="24"/>
          <w:szCs w:val="24"/>
        </w:rPr>
        <w:t xml:space="preserve">and humanitarian </w:t>
      </w:r>
      <w:r w:rsidR="00067E6F"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FF83C5F" w14:textId="59687867" w:rsidR="007F37D1" w:rsidRDefault="00BE7F55" w:rsidP="0089098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</w:t>
      </w:r>
      <w:r w:rsidR="00067E6F">
        <w:rPr>
          <w:rFonts w:ascii="Arial" w:eastAsia="Arial" w:hAnsi="Arial" w:cs="Arial"/>
          <w:sz w:val="24"/>
          <w:szCs w:val="24"/>
        </w:rPr>
        <w:t xml:space="preserve">therefore </w:t>
      </w:r>
      <w:r>
        <w:rPr>
          <w:rFonts w:ascii="Arial" w:eastAsia="Arial" w:hAnsi="Arial" w:cs="Arial"/>
          <w:sz w:val="24"/>
          <w:szCs w:val="24"/>
        </w:rPr>
        <w:t xml:space="preserve">strongly welcome the </w:t>
      </w:r>
      <w:r w:rsidR="00067E6F">
        <w:rPr>
          <w:rFonts w:ascii="Arial" w:eastAsia="Arial" w:hAnsi="Arial" w:cs="Arial"/>
          <w:sz w:val="24"/>
          <w:szCs w:val="24"/>
        </w:rPr>
        <w:t xml:space="preserve">introduction in June 2018 by the </w:t>
      </w:r>
      <w:r w:rsidR="00067E6F" w:rsidRPr="00E2005B">
        <w:rPr>
          <w:rFonts w:ascii="Arial" w:eastAsia="Arial" w:hAnsi="Arial" w:cs="Arial"/>
          <w:sz w:val="24"/>
          <w:szCs w:val="24"/>
        </w:rPr>
        <w:t>Devel</w:t>
      </w:r>
      <w:bookmarkStart w:id="0" w:name="_GoBack"/>
      <w:bookmarkEnd w:id="0"/>
      <w:r w:rsidR="00067E6F" w:rsidRPr="00E2005B">
        <w:rPr>
          <w:rFonts w:ascii="Arial" w:eastAsia="Arial" w:hAnsi="Arial" w:cs="Arial"/>
          <w:sz w:val="24"/>
          <w:szCs w:val="24"/>
        </w:rPr>
        <w:t xml:space="preserve">opment Assistance Committee (DAC) Working Party for Development Finance Statistics </w:t>
      </w:r>
      <w:r w:rsidR="00067E6F">
        <w:rPr>
          <w:rFonts w:ascii="Arial" w:eastAsia="Arial" w:hAnsi="Arial" w:cs="Arial"/>
          <w:sz w:val="24"/>
          <w:szCs w:val="24"/>
        </w:rPr>
        <w:t>of a</w:t>
      </w:r>
      <w:r w:rsidR="00E2005B">
        <w:rPr>
          <w:rFonts w:ascii="Arial" w:eastAsia="Arial" w:hAnsi="Arial" w:cs="Arial"/>
          <w:sz w:val="24"/>
          <w:szCs w:val="24"/>
        </w:rPr>
        <w:t>n OECD DAC policy marker</w:t>
      </w:r>
      <w:r w:rsidR="00067E6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‘to track development finance in support of persons with disabilities’ </w:t>
      </w:r>
      <w:r w:rsidR="00067E6F">
        <w:rPr>
          <w:rFonts w:ascii="Arial" w:eastAsia="Arial" w:hAnsi="Arial" w:cs="Arial"/>
          <w:sz w:val="24"/>
          <w:szCs w:val="24"/>
        </w:rPr>
        <w:t xml:space="preserve">(hereafter referred to the as the disability inclusion marker). </w:t>
      </w:r>
      <w:r>
        <w:rPr>
          <w:rFonts w:ascii="Arial" w:eastAsia="Arial" w:hAnsi="Arial" w:cs="Arial"/>
          <w:sz w:val="24"/>
          <w:szCs w:val="24"/>
        </w:rPr>
        <w:t xml:space="preserve">This marker is a crucial contribution to improving the availability and quality of data collected on disability in relation to Overseas Development Assistance (ODA). </w:t>
      </w:r>
    </w:p>
    <w:p w14:paraId="6B45A65A" w14:textId="71E6EE97" w:rsidR="007F37D1" w:rsidRPr="007F37D1" w:rsidRDefault="00067E6F" w:rsidP="00E2005B">
      <w:pPr>
        <w:pStyle w:val="NormalWeb"/>
        <w:jc w:val="both"/>
      </w:pPr>
      <w:r>
        <w:rPr>
          <w:rFonts w:ascii="ArialMT" w:hAnsi="ArialMT"/>
        </w:rPr>
        <w:t>We note that</w:t>
      </w:r>
      <w:r w:rsidR="007F37D1">
        <w:rPr>
          <w:rFonts w:ascii="ArialMT" w:hAnsi="ArialMT"/>
        </w:rPr>
        <w:t>, due to concerns over the overall number of markers and an upcoming review of the systems</w:t>
      </w:r>
      <w:r>
        <w:rPr>
          <w:rFonts w:ascii="ArialMT" w:hAnsi="ArialMT"/>
        </w:rPr>
        <w:t>, the marker is voluntary, not mandatory</w:t>
      </w:r>
      <w:r w:rsidR="007F37D1">
        <w:rPr>
          <w:rFonts w:ascii="ArialMT" w:hAnsi="ArialMT"/>
        </w:rPr>
        <w:t xml:space="preserve">. </w:t>
      </w:r>
      <w:r>
        <w:rPr>
          <w:rFonts w:ascii="ArialMT" w:hAnsi="ArialMT"/>
        </w:rPr>
        <w:t>Current indications are that</w:t>
      </w:r>
      <w:r w:rsidR="007F37D1">
        <w:rPr>
          <w:rFonts w:ascii="ArialMT" w:hAnsi="ArialMT"/>
        </w:rPr>
        <w:t xml:space="preserve"> the marker will be applied by 9 DAC members in the 2018 reporting period. We </w:t>
      </w:r>
      <w:r>
        <w:rPr>
          <w:rFonts w:ascii="ArialMT" w:hAnsi="ArialMT"/>
        </w:rPr>
        <w:t>encourage</w:t>
      </w:r>
      <w:r w:rsidR="007F37D1">
        <w:rPr>
          <w:rFonts w:ascii="ArialMT" w:hAnsi="ArialMT"/>
        </w:rPr>
        <w:t xml:space="preserve"> all DAC members to adopt the marker. </w:t>
      </w:r>
    </w:p>
    <w:p w14:paraId="55643061" w14:textId="3378B6C6" w:rsidR="008A24AB" w:rsidRDefault="00BE7F55" w:rsidP="0089098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inclusion of persons with disabilities </w:t>
      </w:r>
      <w:r w:rsidR="00067E6F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034BB">
        <w:rPr>
          <w:rFonts w:ascii="Arial" w:eastAsia="Arial" w:hAnsi="Arial" w:cs="Arial"/>
          <w:sz w:val="24"/>
          <w:szCs w:val="24"/>
        </w:rPr>
        <w:t xml:space="preserve">key </w:t>
      </w:r>
      <w:r>
        <w:rPr>
          <w:rFonts w:ascii="Arial" w:eastAsia="Arial" w:hAnsi="Arial" w:cs="Arial"/>
          <w:sz w:val="24"/>
          <w:szCs w:val="24"/>
        </w:rPr>
        <w:t>to achieving Agenda 2030’s ambition to eradicate poverty and leave no-one behind. The UN Convention on the Rights of Persons with Disabilities (CRPD) commits states to ensur</w:t>
      </w:r>
      <w:r w:rsidR="00D2226C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that international cooperation and humanitarian aid is inclusive of and accessible to persons with disabilities. </w:t>
      </w:r>
    </w:p>
    <w:p w14:paraId="42177F4C" w14:textId="11E94F8B" w:rsidR="0008460A" w:rsidRDefault="000265BF" w:rsidP="0089098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883D9B">
        <w:rPr>
          <w:rFonts w:ascii="Arial" w:eastAsia="Arial" w:hAnsi="Arial" w:cs="Arial"/>
          <w:sz w:val="24"/>
          <w:szCs w:val="24"/>
        </w:rPr>
        <w:t xml:space="preserve">disability inclusion </w:t>
      </w:r>
      <w:r>
        <w:rPr>
          <w:rFonts w:ascii="Arial" w:eastAsia="Arial" w:hAnsi="Arial" w:cs="Arial"/>
          <w:sz w:val="24"/>
          <w:szCs w:val="24"/>
        </w:rPr>
        <w:t xml:space="preserve">marker </w:t>
      </w:r>
      <w:r w:rsidR="00D2226C">
        <w:rPr>
          <w:rFonts w:ascii="Arial" w:eastAsia="Arial" w:hAnsi="Arial" w:cs="Arial"/>
          <w:sz w:val="24"/>
          <w:szCs w:val="24"/>
        </w:rPr>
        <w:t xml:space="preserve">has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4034BB">
        <w:rPr>
          <w:rFonts w:ascii="Arial" w:eastAsia="Arial" w:hAnsi="Arial" w:cs="Arial"/>
          <w:sz w:val="24"/>
          <w:szCs w:val="24"/>
        </w:rPr>
        <w:t xml:space="preserve">critical </w:t>
      </w:r>
      <w:r>
        <w:rPr>
          <w:rFonts w:ascii="Arial" w:eastAsia="Arial" w:hAnsi="Arial" w:cs="Arial"/>
          <w:sz w:val="24"/>
          <w:szCs w:val="24"/>
        </w:rPr>
        <w:t xml:space="preserve">role in supporting </w:t>
      </w:r>
      <w:r w:rsidR="008A24AB">
        <w:rPr>
          <w:rFonts w:ascii="Arial" w:eastAsia="Arial" w:hAnsi="Arial" w:cs="Arial"/>
          <w:sz w:val="24"/>
          <w:szCs w:val="24"/>
        </w:rPr>
        <w:t>this. By providing better data on whether interventions are disability inclusive the marker can support donors to understand the current state of play, set targets an</w:t>
      </w:r>
      <w:r w:rsidR="0008460A">
        <w:rPr>
          <w:rFonts w:ascii="Arial" w:eastAsia="Arial" w:hAnsi="Arial" w:cs="Arial"/>
          <w:sz w:val="24"/>
          <w:szCs w:val="24"/>
        </w:rPr>
        <w:t xml:space="preserve">d take concrete steps towards implementing the CRPD and SDGs. </w:t>
      </w:r>
    </w:p>
    <w:p w14:paraId="00000008" w14:textId="3908948F" w:rsidR="002C2B53" w:rsidRPr="0008460A" w:rsidRDefault="00BE7F55" w:rsidP="00890981">
      <w:pPr>
        <w:pStyle w:val="Heading1"/>
        <w:spacing w:before="0"/>
        <w:jc w:val="both"/>
        <w:rPr>
          <w:rFonts w:eastAsia="Arial" w:cs="Arial"/>
          <w:szCs w:val="24"/>
        </w:rPr>
      </w:pPr>
      <w:r>
        <w:t>We call on DAC members to:</w:t>
      </w:r>
    </w:p>
    <w:p w14:paraId="00000009" w14:textId="51C9ED08" w:rsidR="002C2B53" w:rsidRDefault="001C4ADF" w:rsidP="00890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Introduce and a</w:t>
      </w:r>
      <w:r w:rsidR="00BE7F55">
        <w:rPr>
          <w:rFonts w:ascii="Arial" w:eastAsia="Arial" w:hAnsi="Arial" w:cs="Arial"/>
          <w:sz w:val="24"/>
          <w:szCs w:val="24"/>
        </w:rPr>
        <w:t xml:space="preserve">pply the disability inclusion policy marker in </w:t>
      </w:r>
      <w:r w:rsidR="00D54A6C">
        <w:rPr>
          <w:rFonts w:ascii="Arial" w:eastAsia="Arial" w:hAnsi="Arial" w:cs="Arial"/>
          <w:sz w:val="24"/>
          <w:szCs w:val="24"/>
        </w:rPr>
        <w:t>2018/</w:t>
      </w:r>
      <w:r w:rsidR="00BE7F55">
        <w:rPr>
          <w:rFonts w:ascii="Arial" w:eastAsia="Arial" w:hAnsi="Arial" w:cs="Arial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9</w:t>
      </w:r>
      <w:r w:rsidR="00BE7F55">
        <w:rPr>
          <w:rFonts w:ascii="Arial" w:eastAsia="Arial" w:hAnsi="Arial" w:cs="Arial"/>
          <w:sz w:val="24"/>
          <w:szCs w:val="24"/>
        </w:rPr>
        <w:t xml:space="preserve"> ODA reporting and beyond</w:t>
      </w:r>
      <w:r w:rsidR="0008460A">
        <w:rPr>
          <w:rFonts w:ascii="Arial" w:eastAsia="Arial" w:hAnsi="Arial" w:cs="Arial"/>
          <w:sz w:val="24"/>
          <w:szCs w:val="24"/>
        </w:rPr>
        <w:t>;</w:t>
      </w:r>
    </w:p>
    <w:p w14:paraId="18884CD8" w14:textId="77777777" w:rsidR="00252605" w:rsidRDefault="00252605" w:rsidP="00252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Promote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elevating the marker from voluntary to mandatory status;</w:t>
      </w:r>
    </w:p>
    <w:p w14:paraId="0000000A" w14:textId="4C8D8670" w:rsidR="002C2B53" w:rsidRDefault="00DC086C" w:rsidP="00890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 the development of a </w:t>
      </w:r>
      <w:r w:rsidR="00B532EA">
        <w:rPr>
          <w:rFonts w:ascii="Arial" w:eastAsia="Arial" w:hAnsi="Arial" w:cs="Arial"/>
          <w:color w:val="000000"/>
          <w:sz w:val="24"/>
          <w:szCs w:val="24"/>
        </w:rPr>
        <w:t xml:space="preserve">handbook to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guide </w:t>
      </w:r>
      <w:r w:rsidR="00B532EA">
        <w:rPr>
          <w:rFonts w:ascii="Arial" w:eastAsia="Arial" w:hAnsi="Arial" w:cs="Arial"/>
          <w:color w:val="000000"/>
          <w:sz w:val="24"/>
          <w:szCs w:val="24"/>
        </w:rPr>
        <w:t>the implementation of the marker</w:t>
      </w:r>
      <w:r w:rsidR="000265BF">
        <w:rPr>
          <w:rFonts w:ascii="Arial" w:eastAsia="Arial" w:hAnsi="Arial" w:cs="Arial"/>
          <w:color w:val="000000"/>
          <w:sz w:val="24"/>
          <w:szCs w:val="24"/>
        </w:rPr>
        <w:t>.</w:t>
      </w:r>
      <w:r w:rsidR="0008460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 w:rsidR="000265BF">
        <w:rPr>
          <w:rFonts w:ascii="Arial" w:eastAsia="Arial" w:hAnsi="Arial" w:cs="Arial"/>
          <w:color w:val="000000"/>
          <w:sz w:val="24"/>
          <w:szCs w:val="24"/>
        </w:rPr>
        <w:t xml:space="preserve"> handbook </w:t>
      </w:r>
      <w:r>
        <w:rPr>
          <w:rFonts w:ascii="Arial" w:eastAsia="Arial" w:hAnsi="Arial" w:cs="Arial"/>
          <w:color w:val="000000"/>
          <w:sz w:val="24"/>
          <w:szCs w:val="24"/>
        </w:rPr>
        <w:t>should align with</w:t>
      </w:r>
      <w:r w:rsidR="000265BF"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B532EA">
        <w:rPr>
          <w:rFonts w:ascii="Arial" w:eastAsia="Arial" w:hAnsi="Arial" w:cs="Arial"/>
          <w:color w:val="000000"/>
          <w:sz w:val="24"/>
          <w:szCs w:val="24"/>
        </w:rPr>
        <w:t>CRPD</w:t>
      </w:r>
      <w:r w:rsidR="0008460A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0265BF">
        <w:rPr>
          <w:rFonts w:ascii="Arial" w:eastAsia="Arial" w:hAnsi="Arial" w:cs="Arial"/>
          <w:color w:val="000000"/>
          <w:sz w:val="24"/>
          <w:szCs w:val="24"/>
        </w:rPr>
        <w:t xml:space="preserve">promote the meaningful involvement of persons with disabilities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 w:rsidR="000265BF">
        <w:rPr>
          <w:rFonts w:ascii="Arial" w:eastAsia="Arial" w:hAnsi="Arial" w:cs="Arial"/>
          <w:color w:val="000000"/>
          <w:sz w:val="24"/>
          <w:szCs w:val="24"/>
        </w:rPr>
        <w:t xml:space="preserve"> their representative organisations</w:t>
      </w:r>
      <w:r w:rsidR="0008460A">
        <w:rPr>
          <w:rFonts w:ascii="Arial" w:eastAsia="Arial" w:hAnsi="Arial" w:cs="Arial"/>
          <w:color w:val="000000"/>
          <w:sz w:val="24"/>
          <w:szCs w:val="24"/>
        </w:rPr>
        <w:t>,</w:t>
      </w:r>
      <w:r w:rsidR="000265B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532EA"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 w:rsidR="000265BF">
        <w:rPr>
          <w:rFonts w:ascii="Arial" w:eastAsia="Arial" w:hAnsi="Arial" w:cs="Arial"/>
          <w:color w:val="000000"/>
          <w:sz w:val="24"/>
          <w:szCs w:val="24"/>
        </w:rPr>
        <w:t xml:space="preserve">include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 expectation that </w:t>
      </w:r>
      <w:r w:rsidR="000265BF">
        <w:rPr>
          <w:rFonts w:ascii="Arial" w:eastAsia="Arial" w:hAnsi="Arial" w:cs="Arial"/>
          <w:color w:val="000000"/>
          <w:sz w:val="24"/>
          <w:szCs w:val="24"/>
        </w:rPr>
        <w:t>all interventions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265BF">
        <w:rPr>
          <w:rFonts w:ascii="Arial" w:eastAsia="Arial" w:hAnsi="Arial" w:cs="Arial"/>
          <w:color w:val="000000"/>
          <w:sz w:val="24"/>
          <w:szCs w:val="24"/>
        </w:rPr>
        <w:t>to assess wh</w:t>
      </w:r>
      <w:r w:rsidR="0008460A">
        <w:rPr>
          <w:rFonts w:ascii="Arial" w:eastAsia="Arial" w:hAnsi="Arial" w:cs="Arial"/>
          <w:color w:val="000000"/>
          <w:sz w:val="24"/>
          <w:szCs w:val="24"/>
        </w:rPr>
        <w:t xml:space="preserve">ether they meet the criteria of </w:t>
      </w:r>
      <w:r w:rsidR="00B532EA">
        <w:rPr>
          <w:rFonts w:ascii="Arial" w:eastAsia="Arial" w:hAnsi="Arial" w:cs="Arial"/>
          <w:color w:val="000000"/>
          <w:sz w:val="24"/>
          <w:szCs w:val="24"/>
        </w:rPr>
        <w:t>‘do</w:t>
      </w:r>
      <w:r w:rsidR="0008460A">
        <w:rPr>
          <w:rFonts w:ascii="Arial" w:eastAsia="Arial" w:hAnsi="Arial" w:cs="Arial"/>
          <w:color w:val="000000"/>
          <w:sz w:val="24"/>
          <w:szCs w:val="24"/>
        </w:rPr>
        <w:t>ing no harm</w:t>
      </w:r>
      <w:r w:rsidR="00B532EA">
        <w:rPr>
          <w:rFonts w:ascii="Arial" w:eastAsia="Arial" w:hAnsi="Arial" w:cs="Arial"/>
          <w:color w:val="000000"/>
          <w:sz w:val="24"/>
          <w:szCs w:val="24"/>
        </w:rPr>
        <w:t>’</w:t>
      </w:r>
      <w:r w:rsidR="0008460A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0D" w14:textId="28436A8D" w:rsidR="002C2B53" w:rsidRDefault="00B532EA" w:rsidP="00890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Share lessons learnt from th</w:t>
      </w:r>
      <w:r w:rsidR="0008460A">
        <w:rPr>
          <w:rFonts w:ascii="Arial" w:eastAsia="Arial" w:hAnsi="Arial" w:cs="Arial"/>
          <w:color w:val="000000"/>
          <w:sz w:val="24"/>
          <w:szCs w:val="24"/>
        </w:rPr>
        <w:t xml:space="preserve">e implementation of the marker to </w:t>
      </w:r>
      <w:r w:rsidR="00DC086C">
        <w:rPr>
          <w:rFonts w:ascii="Arial" w:eastAsia="Arial" w:hAnsi="Arial" w:cs="Arial"/>
          <w:color w:val="000000"/>
          <w:sz w:val="24"/>
          <w:szCs w:val="24"/>
        </w:rPr>
        <w:t>support the collection of</w:t>
      </w:r>
      <w:r w:rsidR="0008460A">
        <w:rPr>
          <w:rFonts w:ascii="Arial" w:eastAsia="Arial" w:hAnsi="Arial" w:cs="Arial"/>
          <w:color w:val="000000"/>
          <w:sz w:val="24"/>
          <w:szCs w:val="24"/>
        </w:rPr>
        <w:t xml:space="preserve"> data </w:t>
      </w:r>
      <w:r w:rsidR="00DC086C">
        <w:rPr>
          <w:rFonts w:ascii="Arial" w:eastAsia="Arial" w:hAnsi="Arial" w:cs="Arial"/>
          <w:color w:val="000000"/>
          <w:sz w:val="24"/>
          <w:szCs w:val="24"/>
        </w:rPr>
        <w:t>that</w:t>
      </w:r>
      <w:r w:rsidR="00883D9B">
        <w:rPr>
          <w:rFonts w:ascii="Arial" w:eastAsia="Arial" w:hAnsi="Arial" w:cs="Arial"/>
          <w:color w:val="000000"/>
          <w:sz w:val="24"/>
          <w:szCs w:val="24"/>
        </w:rPr>
        <w:t xml:space="preserve"> is accurate and comparable;</w:t>
      </w:r>
    </w:p>
    <w:p w14:paraId="590CFAD1" w14:textId="63BBAF2C" w:rsidR="00883D9B" w:rsidRPr="00883D9B" w:rsidRDefault="00883D9B" w:rsidP="00890981">
      <w:pPr>
        <w:pStyle w:val="ListParagraph"/>
        <w:numPr>
          <w:ilvl w:val="0"/>
          <w:numId w:val="1"/>
        </w:numPr>
        <w:spacing w:line="252" w:lineRule="auto"/>
        <w:jc w:val="both"/>
        <w:rPr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Ensure </w:t>
      </w:r>
      <w:r w:rsidR="00DC086C">
        <w:rPr>
          <w:rFonts w:ascii="Arial" w:hAnsi="Arial" w:cs="Arial"/>
          <w:bCs/>
          <w:sz w:val="24"/>
          <w:szCs w:val="24"/>
          <w:lang w:val="en-US"/>
        </w:rPr>
        <w:t>that international development programmes</w:t>
      </w:r>
      <w:r w:rsidR="00252605">
        <w:rPr>
          <w:rFonts w:ascii="Arial" w:hAnsi="Arial" w:cs="Arial"/>
          <w:bCs/>
          <w:sz w:val="24"/>
          <w:szCs w:val="24"/>
          <w:lang w:val="en-US"/>
        </w:rPr>
        <w:t xml:space="preserve"> are</w:t>
      </w:r>
      <w:r w:rsidR="00DC086C">
        <w:rPr>
          <w:rFonts w:ascii="Arial" w:hAnsi="Arial" w:cs="Arial"/>
          <w:bCs/>
          <w:sz w:val="24"/>
          <w:szCs w:val="24"/>
          <w:lang w:val="en-US"/>
        </w:rPr>
        <w:t xml:space="preserve"> inclusive of and accessible to persons with disabilities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sectPr w:rsidR="00883D9B" w:rsidRPr="00883D9B" w:rsidSect="00BF62B1">
      <w:headerReference w:type="default" r:id="rId12"/>
      <w:pgSz w:w="11906" w:h="16838"/>
      <w:pgMar w:top="454" w:right="1134" w:bottom="102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5138" w14:textId="77777777" w:rsidR="00AD4AC7" w:rsidRDefault="00AD4AC7" w:rsidP="00883D9B">
      <w:pPr>
        <w:spacing w:after="0" w:line="240" w:lineRule="auto"/>
      </w:pPr>
      <w:r>
        <w:separator/>
      </w:r>
    </w:p>
  </w:endnote>
  <w:endnote w:type="continuationSeparator" w:id="0">
    <w:p w14:paraId="466738E7" w14:textId="77777777" w:rsidR="00AD4AC7" w:rsidRDefault="00AD4AC7" w:rsidP="0088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E962" w14:textId="77777777" w:rsidR="00AD4AC7" w:rsidRDefault="00AD4AC7" w:rsidP="00883D9B">
      <w:pPr>
        <w:spacing w:after="0" w:line="240" w:lineRule="auto"/>
      </w:pPr>
      <w:r>
        <w:separator/>
      </w:r>
    </w:p>
  </w:footnote>
  <w:footnote w:type="continuationSeparator" w:id="0">
    <w:p w14:paraId="40D1BC58" w14:textId="77777777" w:rsidR="00AD4AC7" w:rsidRDefault="00AD4AC7" w:rsidP="0088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80A6" w14:textId="354352AF" w:rsidR="00285575" w:rsidRPr="00285575" w:rsidRDefault="00700B4D" w:rsidP="00285575">
    <w:pPr>
      <w:pStyle w:val="Header"/>
      <w:ind w:left="8640"/>
      <w:rPr>
        <w:rFonts w:ascii="Arial" w:hAnsi="Arial" w:cs="Arial"/>
      </w:rPr>
    </w:pPr>
    <w:r>
      <w:rPr>
        <w:rFonts w:ascii="Arial" w:hAnsi="Arial" w:cs="Arial"/>
      </w:rPr>
      <w:t>May</w:t>
    </w:r>
    <w:r w:rsidR="00285575" w:rsidRPr="00285575">
      <w:rPr>
        <w:rFonts w:ascii="Arial" w:hAnsi="Arial" w:cs="Arial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60A2"/>
    <w:multiLevelType w:val="multilevel"/>
    <w:tmpl w:val="004A5F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53"/>
    <w:rsid w:val="000265BF"/>
    <w:rsid w:val="0004484B"/>
    <w:rsid w:val="0006529E"/>
    <w:rsid w:val="00067E6F"/>
    <w:rsid w:val="0007018C"/>
    <w:rsid w:val="0007535D"/>
    <w:rsid w:val="0008460A"/>
    <w:rsid w:val="000D63C0"/>
    <w:rsid w:val="00100A8E"/>
    <w:rsid w:val="00121539"/>
    <w:rsid w:val="00123E17"/>
    <w:rsid w:val="001307F0"/>
    <w:rsid w:val="00133650"/>
    <w:rsid w:val="001C4ADF"/>
    <w:rsid w:val="002159DA"/>
    <w:rsid w:val="00252605"/>
    <w:rsid w:val="002743FC"/>
    <w:rsid w:val="002832BF"/>
    <w:rsid w:val="00285575"/>
    <w:rsid w:val="002C2B53"/>
    <w:rsid w:val="0030176F"/>
    <w:rsid w:val="00336C21"/>
    <w:rsid w:val="004034BB"/>
    <w:rsid w:val="00472F86"/>
    <w:rsid w:val="004A0486"/>
    <w:rsid w:val="005515AF"/>
    <w:rsid w:val="00600CA5"/>
    <w:rsid w:val="00700B4D"/>
    <w:rsid w:val="007557FF"/>
    <w:rsid w:val="00790A6C"/>
    <w:rsid w:val="007B76B4"/>
    <w:rsid w:val="007F37D1"/>
    <w:rsid w:val="00855981"/>
    <w:rsid w:val="00883D9B"/>
    <w:rsid w:val="00890981"/>
    <w:rsid w:val="008A24AB"/>
    <w:rsid w:val="008B0352"/>
    <w:rsid w:val="00AA3358"/>
    <w:rsid w:val="00AD4AC7"/>
    <w:rsid w:val="00AF402C"/>
    <w:rsid w:val="00AF4E54"/>
    <w:rsid w:val="00AF77B4"/>
    <w:rsid w:val="00B027C1"/>
    <w:rsid w:val="00B23700"/>
    <w:rsid w:val="00B31FB1"/>
    <w:rsid w:val="00B532EA"/>
    <w:rsid w:val="00BE7F55"/>
    <w:rsid w:val="00BF62B1"/>
    <w:rsid w:val="00C05DC6"/>
    <w:rsid w:val="00C96522"/>
    <w:rsid w:val="00CB5CA3"/>
    <w:rsid w:val="00CE49DB"/>
    <w:rsid w:val="00CF7B3A"/>
    <w:rsid w:val="00D2226C"/>
    <w:rsid w:val="00D328E7"/>
    <w:rsid w:val="00D548FF"/>
    <w:rsid w:val="00D54A6C"/>
    <w:rsid w:val="00DC086C"/>
    <w:rsid w:val="00DD2CC8"/>
    <w:rsid w:val="00E17E64"/>
    <w:rsid w:val="00E2005B"/>
    <w:rsid w:val="00E41B54"/>
    <w:rsid w:val="00E449CB"/>
    <w:rsid w:val="00E74E11"/>
    <w:rsid w:val="00E8670D"/>
    <w:rsid w:val="00EA3BA5"/>
    <w:rsid w:val="00ED4F75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FA603"/>
  <w15:docId w15:val="{9DD0DFB6-56C5-4924-A48B-B63944A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08460A"/>
    <w:pPr>
      <w:keepNext/>
      <w:keepLines/>
      <w:spacing w:before="480" w:after="120"/>
      <w:outlineLvl w:val="0"/>
    </w:pPr>
    <w:rPr>
      <w:rFonts w:ascii="Arial" w:hAnsi="Arial"/>
      <w:b/>
      <w:sz w:val="24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532EA"/>
    <w:pPr>
      <w:keepNext/>
      <w:keepLines/>
      <w:spacing w:before="480" w:after="120"/>
    </w:pPr>
    <w:rPr>
      <w:b/>
      <w:sz w:val="3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3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9B"/>
  </w:style>
  <w:style w:type="paragraph" w:styleId="Footer">
    <w:name w:val="footer"/>
    <w:basedOn w:val="Normal"/>
    <w:link w:val="FooterChar"/>
    <w:uiPriority w:val="99"/>
    <w:unhideWhenUsed/>
    <w:rsid w:val="008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9B"/>
  </w:style>
  <w:style w:type="paragraph" w:styleId="FootnoteText">
    <w:name w:val="footnote text"/>
    <w:basedOn w:val="Normal"/>
    <w:link w:val="FootnoteTextChar"/>
    <w:uiPriority w:val="99"/>
    <w:semiHidden/>
    <w:unhideWhenUsed/>
    <w:rsid w:val="00BF6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2B1"/>
    <w:rPr>
      <w:vertAlign w:val="superscript"/>
    </w:rPr>
  </w:style>
  <w:style w:type="paragraph" w:styleId="Revision">
    <w:name w:val="Revision"/>
    <w:hidden/>
    <w:uiPriority w:val="99"/>
    <w:semiHidden/>
    <w:rsid w:val="001C4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2C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C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EF6D30E7-F74C-4753-AD3B-3261793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Hull</dc:creator>
  <cp:lastModifiedBy>Hull, Sarah</cp:lastModifiedBy>
  <cp:revision>5</cp:revision>
  <dcterms:created xsi:type="dcterms:W3CDTF">2019-06-26T13:01:00Z</dcterms:created>
  <dcterms:modified xsi:type="dcterms:W3CDTF">2019-10-25T10:17:00Z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fa941c2f-b4d6-4906-93f3-e4bb7781b294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