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29F6" w:rsidRDefault="00B629F6">
      <w:pPr>
        <w:bidi/>
        <w:rPr>
          <w:sz w:val="32"/>
          <w:szCs w:val="32"/>
        </w:rPr>
      </w:pPr>
      <w:bookmarkStart w:id="0" w:name="_gjdgxs" w:colFirst="0" w:colLast="0"/>
      <w:bookmarkEnd w:id="0"/>
    </w:p>
    <w:p w14:paraId="00000002" w14:textId="0871F83C" w:rsidR="00B629F6" w:rsidRPr="0018778E" w:rsidRDefault="007E1600">
      <w:pPr>
        <w:bidi/>
        <w:jc w:val="center"/>
        <w:rPr>
          <w:bCs/>
          <w:sz w:val="32"/>
          <w:szCs w:val="32"/>
        </w:rPr>
      </w:pPr>
      <w:r w:rsidRPr="0018778E">
        <w:rPr>
          <w:bCs/>
          <w:sz w:val="32"/>
          <w:szCs w:val="32"/>
          <w:rtl/>
        </w:rPr>
        <w:t>لا شيء يخصنا من دوننا</w:t>
      </w:r>
      <w:r>
        <w:rPr>
          <w:b/>
          <w:sz w:val="32"/>
          <w:szCs w:val="32"/>
          <w:rtl/>
        </w:rPr>
        <w:t xml:space="preserve"> </w:t>
      </w:r>
      <w:r>
        <w:rPr>
          <w:sz w:val="32"/>
          <w:szCs w:val="32"/>
          <w:rtl/>
        </w:rPr>
        <w:t xml:space="preserve">حتى </w:t>
      </w:r>
      <w:r w:rsidRPr="0018778E">
        <w:rPr>
          <w:bCs/>
          <w:sz w:val="32"/>
          <w:szCs w:val="32"/>
          <w:rtl/>
        </w:rPr>
        <w:t xml:space="preserve">لا يتخلف </w:t>
      </w:r>
      <w:r w:rsidR="0018778E" w:rsidRPr="0018778E">
        <w:rPr>
          <w:rFonts w:hint="cs"/>
          <w:bCs/>
          <w:sz w:val="32"/>
          <w:szCs w:val="32"/>
          <w:rtl/>
        </w:rPr>
        <w:t>أحد عن</w:t>
      </w:r>
      <w:r w:rsidRPr="0018778E">
        <w:rPr>
          <w:bCs/>
          <w:sz w:val="32"/>
          <w:szCs w:val="32"/>
          <w:rtl/>
        </w:rPr>
        <w:t xml:space="preserve"> الركب!</w:t>
      </w:r>
    </w:p>
    <w:p w14:paraId="00000003" w14:textId="77777777" w:rsidR="00B629F6" w:rsidRDefault="00B629F6">
      <w:pPr>
        <w:bidi/>
        <w:rPr>
          <w:sz w:val="28"/>
          <w:szCs w:val="28"/>
        </w:rPr>
      </w:pPr>
    </w:p>
    <w:p w14:paraId="00000004" w14:textId="77777777" w:rsidR="00B629F6" w:rsidRPr="00154B67" w:rsidRDefault="007E1600">
      <w:pPr>
        <w:bidi/>
        <w:rPr>
          <w:bCs/>
          <w:sz w:val="32"/>
          <w:szCs w:val="32"/>
        </w:rPr>
      </w:pPr>
      <w:commentRangeStart w:id="1"/>
      <w:r w:rsidRPr="00154B67">
        <w:rPr>
          <w:bCs/>
          <w:sz w:val="32"/>
          <w:szCs w:val="32"/>
          <w:rtl/>
        </w:rPr>
        <w:t xml:space="preserve">هدفنا </w:t>
      </w:r>
      <w:commentRangeEnd w:id="1"/>
      <w:r w:rsidR="0018778E" w:rsidRPr="00154B67">
        <w:rPr>
          <w:rStyle w:val="Marquedecommentaire"/>
          <w:sz w:val="18"/>
          <w:szCs w:val="18"/>
        </w:rPr>
        <w:commentReference w:id="1"/>
      </w:r>
    </w:p>
    <w:p w14:paraId="00000005" w14:textId="427F3A79" w:rsidR="00B629F6" w:rsidRDefault="007E1600" w:rsidP="00154B67">
      <w:pPr>
        <w:bidi/>
        <w:rPr>
          <w:sz w:val="28"/>
          <w:szCs w:val="28"/>
        </w:rPr>
      </w:pPr>
      <w:r>
        <w:rPr>
          <w:sz w:val="28"/>
          <w:szCs w:val="28"/>
          <w:rtl/>
        </w:rPr>
        <w:t xml:space="preserve">تحدد </w:t>
      </w:r>
      <w:r w:rsidRPr="00154B67">
        <w:rPr>
          <w:b/>
          <w:bCs/>
          <w:sz w:val="28"/>
          <w:szCs w:val="28"/>
          <w:rtl/>
        </w:rPr>
        <w:t>اتفاقية حقوق الأشخاص ذوي الإعاقة</w:t>
      </w:r>
      <w:r>
        <w:rPr>
          <w:sz w:val="28"/>
          <w:szCs w:val="28"/>
          <w:rtl/>
        </w:rPr>
        <w:t xml:space="preserve"> الالتزامات لضمان التحقيق الفعال </w:t>
      </w:r>
      <w:r w:rsidRPr="00154B67">
        <w:rPr>
          <w:b/>
          <w:bCs/>
          <w:sz w:val="28"/>
          <w:szCs w:val="28"/>
          <w:rtl/>
        </w:rPr>
        <w:t>لجميع حقوق الإنسان</w:t>
      </w:r>
      <w:r>
        <w:rPr>
          <w:sz w:val="28"/>
          <w:szCs w:val="28"/>
          <w:rtl/>
        </w:rPr>
        <w:t xml:space="preserve"> </w:t>
      </w:r>
      <w:r w:rsidR="00154B67">
        <w:rPr>
          <w:rFonts w:hint="cs"/>
          <w:sz w:val="28"/>
          <w:szCs w:val="28"/>
          <w:rtl/>
        </w:rPr>
        <w:t>ل</w:t>
      </w:r>
      <w:r w:rsidRPr="00154B67">
        <w:rPr>
          <w:b/>
          <w:bCs/>
          <w:sz w:val="28"/>
          <w:szCs w:val="28"/>
          <w:rtl/>
        </w:rPr>
        <w:t>جميع الأشخاص ذوي الإعاقة</w:t>
      </w:r>
      <w:r>
        <w:rPr>
          <w:sz w:val="28"/>
          <w:szCs w:val="28"/>
          <w:rtl/>
        </w:rPr>
        <w:t xml:space="preserve">. إلا أن مضامينها ومضاعفاتها غالبا ما لا تُعالَج بصورة متساوية من أجل تنوع </w:t>
      </w:r>
      <w:r>
        <w:rPr>
          <w:sz w:val="28"/>
          <w:szCs w:val="28"/>
          <w:rtl/>
        </w:rPr>
        <w:t>هؤلاء الأشخاص.</w:t>
      </w:r>
    </w:p>
    <w:p w14:paraId="00000006" w14:textId="77777777" w:rsidR="00B629F6" w:rsidRDefault="007E1600">
      <w:pPr>
        <w:bidi/>
        <w:rPr>
          <w:sz w:val="28"/>
          <w:szCs w:val="28"/>
        </w:rPr>
      </w:pPr>
      <w:r>
        <w:rPr>
          <w:sz w:val="28"/>
          <w:szCs w:val="28"/>
          <w:rtl/>
        </w:rPr>
        <w:t>يقضي شعار "</w:t>
      </w:r>
      <w:r w:rsidRPr="00154B67">
        <w:rPr>
          <w:b/>
          <w:bCs/>
          <w:sz w:val="28"/>
          <w:szCs w:val="28"/>
          <w:rtl/>
        </w:rPr>
        <w:t>لا شيء يخصنا من دوننا</w:t>
      </w:r>
      <w:r>
        <w:rPr>
          <w:sz w:val="28"/>
          <w:szCs w:val="28"/>
          <w:rtl/>
        </w:rPr>
        <w:t>" – المعبر عنه في الاتفاقية والمركزي في مبادرة بريدج/الجسر أو حلقات الوصل بين اتفاقية حقوق الأشخاص ذوي الإعاقة وأهداف التنمية المستدامة – بانخراط الأشخاص ذوي الإعاقة والجمعيات والمنظمات الممثلة لهم بالمشاركة ع</w:t>
      </w:r>
      <w:r>
        <w:rPr>
          <w:sz w:val="28"/>
          <w:szCs w:val="28"/>
          <w:rtl/>
        </w:rPr>
        <w:t xml:space="preserve">لى نحو كامل في القرارات التي تعنيهم </w:t>
      </w:r>
      <w:r w:rsidRPr="00154B67">
        <w:rPr>
          <w:b/>
          <w:bCs/>
          <w:sz w:val="28"/>
          <w:szCs w:val="28"/>
          <w:rtl/>
        </w:rPr>
        <w:t>على جميع المستويات</w:t>
      </w:r>
      <w:r>
        <w:rPr>
          <w:sz w:val="28"/>
          <w:szCs w:val="28"/>
          <w:rtl/>
        </w:rPr>
        <w:t>.</w:t>
      </w:r>
    </w:p>
    <w:p w14:paraId="00000007" w14:textId="77777777" w:rsidR="00B629F6" w:rsidRDefault="007E1600">
      <w:pPr>
        <w:bidi/>
        <w:rPr>
          <w:sz w:val="28"/>
          <w:szCs w:val="28"/>
        </w:rPr>
      </w:pPr>
      <w:r>
        <w:rPr>
          <w:sz w:val="28"/>
          <w:szCs w:val="28"/>
          <w:rtl/>
        </w:rPr>
        <w:t>لذلك تتزايد الحاجة إلى جمعيات الأشخاص ذوي الإعاقة ومنظماتهم حسنة الموارد والغنية بالمعلومات والمعرفة.</w:t>
      </w:r>
    </w:p>
    <w:p w14:paraId="00000008" w14:textId="087C39B9" w:rsidR="00B629F6" w:rsidRDefault="007E1600" w:rsidP="00154B67">
      <w:pPr>
        <w:bidi/>
        <w:rPr>
          <w:sz w:val="28"/>
          <w:szCs w:val="28"/>
        </w:rPr>
      </w:pPr>
      <w:r>
        <w:rPr>
          <w:sz w:val="28"/>
          <w:szCs w:val="28"/>
          <w:rtl/>
        </w:rPr>
        <w:t xml:space="preserve">إن الهدف الرئيسي لمبادرة تدريب بريدج أو الجسر بين اتفاقية حقوق الأشخاص ذوي الإعاقة وأهداف التنمية </w:t>
      </w:r>
      <w:r>
        <w:rPr>
          <w:sz w:val="28"/>
          <w:szCs w:val="28"/>
          <w:rtl/>
        </w:rPr>
        <w:t xml:space="preserve">المستدامة هو الاستثمار في جمعيات ومنظمات الأشخاص ذوي الإعاقة الدولية والإقليمية دعما لبناء قدرات أعضائها الوطنيين (من جمعيات وأفراد) </w:t>
      </w:r>
      <w:r w:rsidR="00154B67">
        <w:rPr>
          <w:rFonts w:hint="cs"/>
          <w:sz w:val="28"/>
          <w:szCs w:val="28"/>
          <w:rtl/>
        </w:rPr>
        <w:t>للمناصرة</w:t>
      </w:r>
      <w:r>
        <w:rPr>
          <w:sz w:val="28"/>
          <w:szCs w:val="28"/>
          <w:rtl/>
        </w:rPr>
        <w:t xml:space="preserve"> </w:t>
      </w:r>
      <w:r w:rsidR="00154B67">
        <w:rPr>
          <w:rFonts w:hint="cs"/>
          <w:sz w:val="28"/>
          <w:szCs w:val="28"/>
          <w:rtl/>
        </w:rPr>
        <w:t>ل</w:t>
      </w:r>
      <w:r>
        <w:rPr>
          <w:sz w:val="28"/>
          <w:szCs w:val="28"/>
          <w:rtl/>
        </w:rPr>
        <w:t xml:space="preserve">تحقيق </w:t>
      </w:r>
      <w:r w:rsidRPr="00154B67">
        <w:rPr>
          <w:b/>
          <w:bCs/>
          <w:sz w:val="28"/>
          <w:szCs w:val="28"/>
          <w:rtl/>
        </w:rPr>
        <w:t>أهداف التنمية المستدامة</w:t>
      </w:r>
      <w:r>
        <w:rPr>
          <w:sz w:val="28"/>
          <w:szCs w:val="28"/>
          <w:rtl/>
        </w:rPr>
        <w:t xml:space="preserve"> </w:t>
      </w:r>
      <w:r w:rsidR="00154B67">
        <w:rPr>
          <w:rFonts w:hint="cs"/>
          <w:sz w:val="28"/>
          <w:szCs w:val="28"/>
          <w:rtl/>
        </w:rPr>
        <w:t xml:space="preserve">لجميع </w:t>
      </w:r>
      <w:r w:rsidRPr="00154B67">
        <w:rPr>
          <w:b/>
          <w:bCs/>
          <w:sz w:val="28"/>
          <w:szCs w:val="28"/>
          <w:rtl/>
        </w:rPr>
        <w:t>الأشخاص ذوي الإعاقة</w:t>
      </w:r>
      <w:r>
        <w:rPr>
          <w:sz w:val="28"/>
          <w:szCs w:val="28"/>
          <w:rtl/>
        </w:rPr>
        <w:t xml:space="preserve">، وذلك تماشيا مع أحكام </w:t>
      </w:r>
      <w:r w:rsidRPr="00154B67">
        <w:rPr>
          <w:b/>
          <w:bCs/>
          <w:sz w:val="28"/>
          <w:szCs w:val="28"/>
          <w:rtl/>
        </w:rPr>
        <w:t>الاتفاقية</w:t>
      </w:r>
      <w:r>
        <w:rPr>
          <w:sz w:val="28"/>
          <w:szCs w:val="28"/>
          <w:rtl/>
        </w:rPr>
        <w:t>.</w:t>
      </w:r>
    </w:p>
    <w:p w14:paraId="00000009" w14:textId="77777777" w:rsidR="00B629F6" w:rsidRDefault="00B629F6">
      <w:pPr>
        <w:bidi/>
        <w:rPr>
          <w:sz w:val="28"/>
          <w:szCs w:val="28"/>
        </w:rPr>
      </w:pPr>
    </w:p>
    <w:p w14:paraId="0000000A" w14:textId="77777777" w:rsidR="00B629F6" w:rsidRPr="00154B67" w:rsidRDefault="007E1600">
      <w:pPr>
        <w:bidi/>
        <w:rPr>
          <w:bCs/>
          <w:sz w:val="32"/>
          <w:szCs w:val="32"/>
        </w:rPr>
      </w:pPr>
      <w:commentRangeStart w:id="2"/>
      <w:r w:rsidRPr="00154B67">
        <w:rPr>
          <w:bCs/>
          <w:sz w:val="32"/>
          <w:szCs w:val="32"/>
          <w:rtl/>
        </w:rPr>
        <w:t>تاريخنا</w:t>
      </w:r>
      <w:commentRangeEnd w:id="2"/>
      <w:r w:rsidR="0018778E" w:rsidRPr="00154B67">
        <w:rPr>
          <w:rStyle w:val="Marquedecommentaire"/>
          <w:sz w:val="18"/>
          <w:szCs w:val="18"/>
        </w:rPr>
        <w:commentReference w:id="2"/>
      </w:r>
    </w:p>
    <w:p w14:paraId="0000000B" w14:textId="77777777" w:rsidR="00B629F6" w:rsidRDefault="007E1600">
      <w:pPr>
        <w:bidi/>
        <w:rPr>
          <w:sz w:val="28"/>
          <w:szCs w:val="28"/>
        </w:rPr>
      </w:pPr>
      <w:r>
        <w:rPr>
          <w:sz w:val="28"/>
          <w:szCs w:val="28"/>
          <w:rtl/>
        </w:rPr>
        <w:t>قام التحالف الدولي للإعاقة والتجمع الدولي للإعاقة والتنمية في العام 2015 بتطوير مبادرة تدريب بريدج، أو الجسر بين اتفاقية حقوق الأشخاص ذوي الإعاقة وأهداف التنمية المستدامة. وهي مبادرة فريدة من نوعها لتنمية القدرات ومصممة للتجاوب مع الطلب لتزويد الأشخاص ذوي</w:t>
      </w:r>
      <w:r>
        <w:rPr>
          <w:sz w:val="28"/>
          <w:szCs w:val="28"/>
          <w:rtl/>
        </w:rPr>
        <w:t xml:space="preserve"> الإعاقة وجمعياتهم للاستفادة من أجندة 2030. كما تدعمهم للانهماك بصورة مناسبة في العمل مع الحكومات والفاعلين الآخرين لرسم السياسات والبرامج حتى تتطابق مع اتفاقية حقوق الأشخاص ذوي الإعاقة.</w:t>
      </w:r>
    </w:p>
    <w:p w14:paraId="0000000C" w14:textId="77777777" w:rsidR="00B629F6" w:rsidRDefault="00B629F6">
      <w:pPr>
        <w:bidi/>
        <w:rPr>
          <w:sz w:val="28"/>
          <w:szCs w:val="28"/>
        </w:rPr>
      </w:pPr>
    </w:p>
    <w:p w14:paraId="0000000D" w14:textId="77777777" w:rsidR="00B629F6" w:rsidRPr="00154B67" w:rsidRDefault="007E1600">
      <w:pPr>
        <w:bidi/>
        <w:rPr>
          <w:bCs/>
          <w:sz w:val="32"/>
          <w:szCs w:val="32"/>
        </w:rPr>
      </w:pPr>
      <w:commentRangeStart w:id="3"/>
      <w:r w:rsidRPr="00154B67">
        <w:rPr>
          <w:bCs/>
          <w:sz w:val="32"/>
          <w:szCs w:val="32"/>
          <w:rtl/>
        </w:rPr>
        <w:t>مبادئنا</w:t>
      </w:r>
      <w:commentRangeEnd w:id="3"/>
      <w:r w:rsidR="0018778E" w:rsidRPr="00154B67">
        <w:rPr>
          <w:rStyle w:val="Marquedecommentaire"/>
          <w:sz w:val="18"/>
          <w:szCs w:val="18"/>
        </w:rPr>
        <w:commentReference w:id="3"/>
      </w:r>
    </w:p>
    <w:p w14:paraId="0000000E" w14:textId="77777777" w:rsidR="00B629F6" w:rsidRDefault="007E1600">
      <w:pPr>
        <w:bidi/>
        <w:rPr>
          <w:sz w:val="28"/>
          <w:szCs w:val="28"/>
        </w:rPr>
      </w:pPr>
      <w:r>
        <w:rPr>
          <w:sz w:val="28"/>
          <w:szCs w:val="28"/>
          <w:rtl/>
        </w:rPr>
        <w:t>.   بواسطة الأشخاص ذوي الإعاقة ولهم ومعهم</w:t>
      </w:r>
    </w:p>
    <w:p w14:paraId="0000000F" w14:textId="69CF6550" w:rsidR="00B629F6" w:rsidRDefault="007E1600" w:rsidP="0018778E">
      <w:pPr>
        <w:bidi/>
        <w:rPr>
          <w:sz w:val="28"/>
          <w:szCs w:val="28"/>
        </w:rPr>
      </w:pPr>
      <w:r w:rsidRPr="0018778E">
        <w:rPr>
          <w:sz w:val="28"/>
          <w:szCs w:val="28"/>
          <w:rtl/>
        </w:rPr>
        <w:t>.  ا</w:t>
      </w:r>
      <w:r w:rsidRPr="0018778E">
        <w:rPr>
          <w:sz w:val="28"/>
          <w:szCs w:val="28"/>
          <w:rtl/>
        </w:rPr>
        <w:t xml:space="preserve">لعمل </w:t>
      </w:r>
      <w:r w:rsidR="0018778E" w:rsidRPr="0018778E">
        <w:rPr>
          <w:rFonts w:hint="cs"/>
          <w:sz w:val="28"/>
          <w:szCs w:val="28"/>
          <w:rtl/>
        </w:rPr>
        <w:t>مع مختلف</w:t>
      </w:r>
      <w:r w:rsidRPr="0018778E">
        <w:rPr>
          <w:sz w:val="28"/>
          <w:szCs w:val="28"/>
          <w:rtl/>
        </w:rPr>
        <w:t xml:space="preserve"> الإعا</w:t>
      </w:r>
      <w:r w:rsidRPr="0018778E">
        <w:rPr>
          <w:sz w:val="28"/>
          <w:szCs w:val="28"/>
          <w:rtl/>
        </w:rPr>
        <w:t xml:space="preserve">قات </w:t>
      </w:r>
      <w:r w:rsidRPr="0018778E">
        <w:rPr>
          <w:sz w:val="28"/>
          <w:szCs w:val="28"/>
          <w:rtl/>
        </w:rPr>
        <w:t>مع الانتباه</w:t>
      </w:r>
      <w:r>
        <w:rPr>
          <w:sz w:val="28"/>
          <w:szCs w:val="28"/>
          <w:rtl/>
        </w:rPr>
        <w:t xml:space="preserve"> إلى التقاطع وإلى الجماعات محدودة التمثيل </w:t>
      </w:r>
    </w:p>
    <w:p w14:paraId="00000010" w14:textId="77777777" w:rsidR="00B629F6" w:rsidRDefault="007E1600">
      <w:pPr>
        <w:bidi/>
        <w:rPr>
          <w:sz w:val="28"/>
          <w:szCs w:val="28"/>
        </w:rPr>
      </w:pPr>
      <w:r>
        <w:rPr>
          <w:sz w:val="28"/>
          <w:szCs w:val="28"/>
          <w:rtl/>
        </w:rPr>
        <w:lastRenderedPageBreak/>
        <w:t>.  البيئة والمنهجية الدامجة والممكِّنة</w:t>
      </w:r>
    </w:p>
    <w:p w14:paraId="00000011" w14:textId="77777777" w:rsidR="00B629F6" w:rsidRDefault="007E1600">
      <w:pPr>
        <w:bidi/>
        <w:rPr>
          <w:sz w:val="28"/>
          <w:szCs w:val="28"/>
        </w:rPr>
      </w:pPr>
      <w:r>
        <w:rPr>
          <w:sz w:val="28"/>
          <w:szCs w:val="28"/>
          <w:rtl/>
        </w:rPr>
        <w:t>.  إعطاء قيمة لخبرة المشاركين</w:t>
      </w:r>
    </w:p>
    <w:p w14:paraId="00000012" w14:textId="77777777" w:rsidR="00B629F6" w:rsidRDefault="007E1600">
      <w:pPr>
        <w:bidi/>
        <w:rPr>
          <w:sz w:val="28"/>
          <w:szCs w:val="28"/>
        </w:rPr>
      </w:pPr>
      <w:r>
        <w:rPr>
          <w:sz w:val="28"/>
          <w:szCs w:val="28"/>
          <w:rtl/>
        </w:rPr>
        <w:t>.  ضمان الجودة التعاونية</w:t>
      </w:r>
    </w:p>
    <w:p w14:paraId="00000013" w14:textId="1C670107" w:rsidR="00B629F6" w:rsidRDefault="007E1600" w:rsidP="0018778E">
      <w:pPr>
        <w:bidi/>
        <w:rPr>
          <w:sz w:val="28"/>
          <w:szCs w:val="28"/>
        </w:rPr>
      </w:pPr>
      <w:r>
        <w:rPr>
          <w:sz w:val="28"/>
          <w:szCs w:val="28"/>
          <w:rtl/>
        </w:rPr>
        <w:t xml:space="preserve">.  </w:t>
      </w:r>
      <w:r w:rsidR="0018778E" w:rsidRPr="0018778E">
        <w:rPr>
          <w:sz w:val="28"/>
          <w:szCs w:val="28"/>
          <w:rtl/>
        </w:rPr>
        <w:t>التعلم من الأقران والمسؤولية المشتركة</w:t>
      </w:r>
    </w:p>
    <w:p w14:paraId="00000014" w14:textId="3925D09E" w:rsidR="00B629F6" w:rsidRPr="0018778E" w:rsidRDefault="007E1600" w:rsidP="0018778E">
      <w:pPr>
        <w:bidi/>
        <w:rPr>
          <w:sz w:val="28"/>
          <w:szCs w:val="28"/>
        </w:rPr>
      </w:pPr>
      <w:r>
        <w:rPr>
          <w:sz w:val="28"/>
          <w:szCs w:val="28"/>
        </w:rPr>
        <w:t xml:space="preserve">.  </w:t>
      </w:r>
      <w:r w:rsidR="0018778E" w:rsidRPr="0018778E">
        <w:rPr>
          <w:sz w:val="28"/>
          <w:szCs w:val="28"/>
          <w:rtl/>
        </w:rPr>
        <w:t>م</w:t>
      </w:r>
      <w:r w:rsidR="0018778E" w:rsidRPr="0018778E">
        <w:rPr>
          <w:rFonts w:hint="cs"/>
          <w:sz w:val="28"/>
          <w:szCs w:val="28"/>
          <w:rtl/>
          <w:lang w:bidi="ar-TN"/>
        </w:rPr>
        <w:t>وا</w:t>
      </w:r>
      <w:r w:rsidRPr="0018778E">
        <w:rPr>
          <w:sz w:val="28"/>
          <w:szCs w:val="28"/>
          <w:rtl/>
        </w:rPr>
        <w:t>د</w:t>
      </w:r>
      <w:r w:rsidRPr="0018778E">
        <w:rPr>
          <w:sz w:val="28"/>
          <w:szCs w:val="28"/>
          <w:rtl/>
        </w:rPr>
        <w:t xml:space="preserve"> مفتوحة المصدر </w:t>
      </w:r>
      <w:r w:rsidR="0018778E" w:rsidRPr="0018778E">
        <w:rPr>
          <w:rFonts w:hint="cs"/>
          <w:sz w:val="28"/>
          <w:szCs w:val="28"/>
          <w:rtl/>
        </w:rPr>
        <w:t>وغير هادفة</w:t>
      </w:r>
      <w:r w:rsidRPr="0018778E">
        <w:rPr>
          <w:sz w:val="28"/>
          <w:szCs w:val="28"/>
          <w:rtl/>
        </w:rPr>
        <w:t xml:space="preserve"> </w:t>
      </w:r>
      <w:r w:rsidR="0018778E" w:rsidRPr="0018778E">
        <w:rPr>
          <w:rFonts w:hint="cs"/>
          <w:sz w:val="28"/>
          <w:szCs w:val="28"/>
          <w:rtl/>
        </w:rPr>
        <w:t>لل</w:t>
      </w:r>
      <w:r w:rsidRPr="0018778E">
        <w:rPr>
          <w:sz w:val="28"/>
          <w:szCs w:val="28"/>
          <w:rtl/>
        </w:rPr>
        <w:t>ربح</w:t>
      </w:r>
    </w:p>
    <w:p w14:paraId="00000015" w14:textId="77777777" w:rsidR="00B629F6" w:rsidRDefault="00B629F6">
      <w:pPr>
        <w:bidi/>
        <w:rPr>
          <w:sz w:val="28"/>
          <w:szCs w:val="28"/>
        </w:rPr>
      </w:pPr>
    </w:p>
    <w:p w14:paraId="00000016" w14:textId="77777777" w:rsidR="00B629F6" w:rsidRPr="00154B67" w:rsidRDefault="007E1600">
      <w:pPr>
        <w:bidi/>
        <w:rPr>
          <w:bCs/>
          <w:sz w:val="32"/>
          <w:szCs w:val="32"/>
        </w:rPr>
      </w:pPr>
      <w:commentRangeStart w:id="4"/>
      <w:r w:rsidRPr="00154B67">
        <w:rPr>
          <w:bCs/>
          <w:sz w:val="32"/>
          <w:szCs w:val="32"/>
          <w:rtl/>
        </w:rPr>
        <w:t>المسارات المتباينة</w:t>
      </w:r>
      <w:commentRangeEnd w:id="4"/>
      <w:r w:rsidR="00154B67" w:rsidRPr="00154B67">
        <w:rPr>
          <w:rStyle w:val="Marquedecommentaire"/>
          <w:sz w:val="18"/>
          <w:szCs w:val="18"/>
        </w:rPr>
        <w:commentReference w:id="4"/>
      </w:r>
    </w:p>
    <w:p w14:paraId="00000017" w14:textId="77777777" w:rsidR="00B629F6" w:rsidRDefault="007E1600">
      <w:pPr>
        <w:bidi/>
        <w:rPr>
          <w:sz w:val="28"/>
          <w:szCs w:val="28"/>
        </w:rPr>
      </w:pPr>
      <w:r>
        <w:rPr>
          <w:sz w:val="28"/>
          <w:szCs w:val="28"/>
          <w:rtl/>
        </w:rPr>
        <w:t>تقترح</w:t>
      </w:r>
      <w:r>
        <w:rPr>
          <w:sz w:val="28"/>
          <w:szCs w:val="28"/>
          <w:rtl/>
        </w:rPr>
        <w:t xml:space="preserve"> المبادرة مسارا للمتدربين الذين يتمنون المضي قدما، وهو يتضمن:</w:t>
      </w:r>
    </w:p>
    <w:p w14:paraId="00000018" w14:textId="77777777" w:rsidR="00B629F6" w:rsidRDefault="007E1600">
      <w:pPr>
        <w:bidi/>
        <w:rPr>
          <w:sz w:val="28"/>
          <w:szCs w:val="28"/>
        </w:rPr>
      </w:pPr>
      <w:r>
        <w:rPr>
          <w:sz w:val="28"/>
          <w:szCs w:val="28"/>
          <w:rtl/>
        </w:rPr>
        <w:t xml:space="preserve">.  </w:t>
      </w:r>
      <w:r w:rsidRPr="00154B67">
        <w:rPr>
          <w:b/>
          <w:bCs/>
          <w:sz w:val="28"/>
          <w:szCs w:val="28"/>
          <w:rtl/>
        </w:rPr>
        <w:t>فرص التدريب وتقديم المشورة</w:t>
      </w:r>
    </w:p>
    <w:p w14:paraId="00000019" w14:textId="77777777" w:rsidR="00B629F6" w:rsidRDefault="007E1600">
      <w:pPr>
        <w:bidi/>
        <w:rPr>
          <w:sz w:val="28"/>
          <w:szCs w:val="28"/>
        </w:rPr>
      </w:pPr>
      <w:r>
        <w:rPr>
          <w:sz w:val="28"/>
          <w:szCs w:val="28"/>
          <w:rtl/>
        </w:rPr>
        <w:t xml:space="preserve">.  </w:t>
      </w:r>
      <w:r w:rsidRPr="00154B67">
        <w:rPr>
          <w:b/>
          <w:bCs/>
          <w:sz w:val="28"/>
          <w:szCs w:val="28"/>
          <w:rtl/>
        </w:rPr>
        <w:t>الانفتاح بصورة عملية</w:t>
      </w:r>
      <w:r>
        <w:rPr>
          <w:sz w:val="28"/>
          <w:szCs w:val="28"/>
          <w:rtl/>
        </w:rPr>
        <w:t xml:space="preserve"> على آليات الأمم المتحدة والتعرض  لها</w:t>
      </w:r>
    </w:p>
    <w:p w14:paraId="0000001A" w14:textId="77777777" w:rsidR="00B629F6" w:rsidRDefault="007E1600">
      <w:pPr>
        <w:bidi/>
        <w:rPr>
          <w:sz w:val="28"/>
          <w:szCs w:val="28"/>
        </w:rPr>
      </w:pPr>
      <w:r>
        <w:rPr>
          <w:sz w:val="28"/>
          <w:szCs w:val="28"/>
          <w:rtl/>
        </w:rPr>
        <w:t>.  دورة ل</w:t>
      </w:r>
      <w:r w:rsidRPr="00154B67">
        <w:rPr>
          <w:b/>
          <w:bCs/>
          <w:sz w:val="28"/>
          <w:szCs w:val="28"/>
          <w:rtl/>
        </w:rPr>
        <w:t>تدريب المدربين</w:t>
      </w:r>
    </w:p>
    <w:p w14:paraId="0000001B" w14:textId="77777777" w:rsidR="00B629F6" w:rsidRDefault="007E1600">
      <w:pPr>
        <w:bidi/>
        <w:rPr>
          <w:sz w:val="28"/>
          <w:szCs w:val="28"/>
        </w:rPr>
      </w:pPr>
      <w:r>
        <w:rPr>
          <w:sz w:val="28"/>
          <w:szCs w:val="28"/>
          <w:rtl/>
        </w:rPr>
        <w:t xml:space="preserve">.  </w:t>
      </w:r>
      <w:r w:rsidRPr="00154B67">
        <w:rPr>
          <w:b/>
          <w:bCs/>
          <w:sz w:val="28"/>
          <w:szCs w:val="28"/>
          <w:rtl/>
        </w:rPr>
        <w:t>وحدات إضافية</w:t>
      </w:r>
      <w:r>
        <w:rPr>
          <w:sz w:val="28"/>
          <w:szCs w:val="28"/>
          <w:rtl/>
        </w:rPr>
        <w:t xml:space="preserve"> للميسرين المساعدين أو مشاركين في دورات أخرى</w:t>
      </w:r>
    </w:p>
    <w:p w14:paraId="0000001C" w14:textId="77777777" w:rsidR="00B629F6" w:rsidRDefault="007E1600">
      <w:pPr>
        <w:bidi/>
        <w:rPr>
          <w:sz w:val="28"/>
          <w:szCs w:val="28"/>
        </w:rPr>
      </w:pPr>
      <w:r>
        <w:rPr>
          <w:sz w:val="28"/>
          <w:szCs w:val="28"/>
          <w:rtl/>
        </w:rPr>
        <w:t xml:space="preserve">.  </w:t>
      </w:r>
      <w:r w:rsidRPr="00154B67">
        <w:rPr>
          <w:b/>
          <w:bCs/>
          <w:sz w:val="28"/>
          <w:szCs w:val="28"/>
          <w:rtl/>
        </w:rPr>
        <w:t>فرص</w:t>
      </w:r>
      <w:r>
        <w:rPr>
          <w:sz w:val="28"/>
          <w:szCs w:val="28"/>
          <w:rtl/>
        </w:rPr>
        <w:t xml:space="preserve"> الزمالة</w:t>
      </w:r>
    </w:p>
    <w:p w14:paraId="0000001D" w14:textId="1D2CBBBE" w:rsidR="00B629F6" w:rsidRDefault="007E1600">
      <w:pPr>
        <w:bidi/>
        <w:rPr>
          <w:sz w:val="28"/>
          <w:szCs w:val="28"/>
        </w:rPr>
      </w:pPr>
      <w:r>
        <w:rPr>
          <w:sz w:val="28"/>
          <w:szCs w:val="28"/>
          <w:rtl/>
        </w:rPr>
        <w:t xml:space="preserve">.  </w:t>
      </w:r>
      <w:r w:rsidR="00154B67" w:rsidRPr="00154B67">
        <w:rPr>
          <w:rFonts w:hint="cs"/>
          <w:b/>
          <w:bCs/>
          <w:sz w:val="28"/>
          <w:szCs w:val="28"/>
          <w:rtl/>
          <w:lang w:bidi="ar-TN"/>
        </w:rPr>
        <w:t>التوجيه</w:t>
      </w:r>
      <w:r w:rsidR="00154B67">
        <w:rPr>
          <w:rFonts w:hint="cs"/>
          <w:sz w:val="28"/>
          <w:szCs w:val="28"/>
          <w:rtl/>
          <w:lang w:bidi="ar-TN"/>
        </w:rPr>
        <w:t xml:space="preserve"> - </w:t>
      </w:r>
      <w:r>
        <w:rPr>
          <w:sz w:val="28"/>
          <w:szCs w:val="28"/>
          <w:rtl/>
        </w:rPr>
        <w:t>مناصرة الإرشاد والتوجيه وتعلم الأقران والتشاور على الأصعدة المحلية والوطنية والإقليمية والدولية</w:t>
      </w:r>
    </w:p>
    <w:p w14:paraId="0000001E" w14:textId="77777777" w:rsidR="00B629F6" w:rsidRDefault="00B629F6">
      <w:pPr>
        <w:bidi/>
        <w:rPr>
          <w:sz w:val="28"/>
          <w:szCs w:val="28"/>
        </w:rPr>
      </w:pPr>
    </w:p>
    <w:p w14:paraId="0000001F" w14:textId="77777777" w:rsidR="00B629F6" w:rsidRPr="00154B67" w:rsidRDefault="007E1600">
      <w:pPr>
        <w:bidi/>
        <w:rPr>
          <w:bCs/>
          <w:sz w:val="28"/>
          <w:szCs w:val="28"/>
        </w:rPr>
      </w:pPr>
      <w:commentRangeStart w:id="5"/>
      <w:r w:rsidRPr="00154B67">
        <w:rPr>
          <w:bCs/>
          <w:sz w:val="28"/>
          <w:szCs w:val="28"/>
          <w:rtl/>
        </w:rPr>
        <w:t>تدريب المدربين</w:t>
      </w:r>
      <w:commentRangeEnd w:id="5"/>
      <w:r w:rsidR="00154B67" w:rsidRPr="00154B67">
        <w:rPr>
          <w:rStyle w:val="Marquedecommentaire"/>
          <w:sz w:val="14"/>
          <w:szCs w:val="14"/>
          <w:rtl/>
        </w:rPr>
        <w:commentReference w:id="5"/>
      </w:r>
    </w:p>
    <w:p w14:paraId="00000020" w14:textId="77777777" w:rsidR="00B629F6" w:rsidRDefault="007E1600">
      <w:pPr>
        <w:bidi/>
        <w:rPr>
          <w:sz w:val="28"/>
          <w:szCs w:val="28"/>
        </w:rPr>
      </w:pPr>
      <w:r>
        <w:rPr>
          <w:sz w:val="28"/>
          <w:szCs w:val="28"/>
          <w:rtl/>
        </w:rPr>
        <w:t>كذلك يبدي عدد هام من الناشطين ذوي الإعاقة استعدادهم للاستجابة مع الطلب المتزايد على المدربين رفيعي المستوى والكفاءة. من المفترض بهم أن يتزودوا ب</w:t>
      </w:r>
      <w:r>
        <w:rPr>
          <w:sz w:val="28"/>
          <w:szCs w:val="28"/>
          <w:rtl/>
        </w:rPr>
        <w:t>مهارات دورات التدريب المتعلقة بالاتفاقية وأهداف التنمية المستدامة، بما في ذلك وحدات بريدج ودوراته.</w:t>
      </w:r>
    </w:p>
    <w:p w14:paraId="00000021" w14:textId="77777777" w:rsidR="00B629F6" w:rsidRDefault="00B629F6">
      <w:pPr>
        <w:bidi/>
        <w:rPr>
          <w:sz w:val="28"/>
          <w:szCs w:val="28"/>
        </w:rPr>
      </w:pPr>
    </w:p>
    <w:p w14:paraId="00000022" w14:textId="77777777" w:rsidR="00B629F6" w:rsidRPr="00525E16" w:rsidRDefault="007E1600">
      <w:pPr>
        <w:bidi/>
        <w:rPr>
          <w:bCs/>
          <w:sz w:val="28"/>
          <w:szCs w:val="28"/>
        </w:rPr>
      </w:pPr>
      <w:commentRangeStart w:id="6"/>
      <w:r w:rsidRPr="00525E16">
        <w:rPr>
          <w:bCs/>
          <w:sz w:val="28"/>
          <w:szCs w:val="28"/>
          <w:rtl/>
        </w:rPr>
        <w:t>مقاييس الجودة وقواعدها وتطويرها</w:t>
      </w:r>
      <w:commentRangeEnd w:id="6"/>
      <w:r w:rsidR="00525E16">
        <w:rPr>
          <w:rStyle w:val="Marquedecommentaire"/>
          <w:rtl/>
        </w:rPr>
        <w:commentReference w:id="6"/>
      </w:r>
    </w:p>
    <w:p w14:paraId="00000023" w14:textId="77777777" w:rsidR="00B629F6" w:rsidRDefault="007E1600">
      <w:pPr>
        <w:bidi/>
        <w:rPr>
          <w:sz w:val="28"/>
          <w:szCs w:val="28"/>
        </w:rPr>
      </w:pPr>
      <w:r>
        <w:rPr>
          <w:sz w:val="28"/>
          <w:szCs w:val="28"/>
          <w:rtl/>
        </w:rPr>
        <w:t xml:space="preserve">القيام بعمل الشركاء وتطبيقه عن طريق المقاربات التعاونية بهدف تأمين الحد الأقصى من الجودة ونتائج التعلم. يتضمن هذا تشكيل فرق </w:t>
      </w:r>
      <w:r>
        <w:rPr>
          <w:sz w:val="28"/>
          <w:szCs w:val="28"/>
          <w:rtl/>
        </w:rPr>
        <w:t>المهام والتيسير بموجب بروتوكول الشراكة الذي تزكيه وتكسبه الشرعية لجنة التوجيه والقيادة.</w:t>
      </w:r>
    </w:p>
    <w:p w14:paraId="00000024" w14:textId="77777777" w:rsidR="00B629F6" w:rsidRDefault="00B629F6">
      <w:pPr>
        <w:bidi/>
        <w:rPr>
          <w:sz w:val="28"/>
          <w:szCs w:val="28"/>
        </w:rPr>
      </w:pPr>
    </w:p>
    <w:p w14:paraId="00000025" w14:textId="77777777" w:rsidR="00B629F6" w:rsidRPr="00525E16" w:rsidRDefault="007E1600">
      <w:pPr>
        <w:bidi/>
        <w:rPr>
          <w:bCs/>
          <w:sz w:val="32"/>
          <w:szCs w:val="32"/>
        </w:rPr>
      </w:pPr>
      <w:commentRangeStart w:id="7"/>
      <w:r w:rsidRPr="00525E16">
        <w:rPr>
          <w:bCs/>
          <w:sz w:val="32"/>
          <w:szCs w:val="32"/>
          <w:rtl/>
        </w:rPr>
        <w:lastRenderedPageBreak/>
        <w:t>المنهج</w:t>
      </w:r>
      <w:commentRangeEnd w:id="7"/>
      <w:r w:rsidR="00525E16">
        <w:rPr>
          <w:rStyle w:val="Marquedecommentaire"/>
        </w:rPr>
        <w:commentReference w:id="7"/>
      </w:r>
    </w:p>
    <w:p w14:paraId="00000026" w14:textId="77777777" w:rsidR="00B629F6" w:rsidRDefault="007E1600">
      <w:pPr>
        <w:bidi/>
        <w:rPr>
          <w:sz w:val="28"/>
          <w:szCs w:val="28"/>
        </w:rPr>
      </w:pPr>
      <w:r>
        <w:rPr>
          <w:sz w:val="28"/>
          <w:szCs w:val="28"/>
          <w:rtl/>
        </w:rPr>
        <w:t xml:space="preserve">تركز </w:t>
      </w:r>
      <w:r w:rsidRPr="00525E16">
        <w:rPr>
          <w:b/>
          <w:bCs/>
          <w:sz w:val="28"/>
          <w:szCs w:val="28"/>
          <w:u w:val="single"/>
          <w:rtl/>
        </w:rPr>
        <w:t>الوحدة الأولى</w:t>
      </w:r>
      <w:r>
        <w:rPr>
          <w:sz w:val="28"/>
          <w:szCs w:val="28"/>
          <w:rtl/>
        </w:rPr>
        <w:t xml:space="preserve"> على تأمين فهم معمق للاتفاقية ولتحليل التنمية من منظور الاتفاقية نفسها،</w:t>
      </w:r>
    </w:p>
    <w:p w14:paraId="00000029" w14:textId="0344EEA4" w:rsidR="00B629F6" w:rsidRDefault="007E1600" w:rsidP="00A66EF5">
      <w:pPr>
        <w:bidi/>
        <w:rPr>
          <w:sz w:val="28"/>
          <w:szCs w:val="28"/>
        </w:rPr>
      </w:pPr>
      <w:r>
        <w:rPr>
          <w:sz w:val="28"/>
          <w:szCs w:val="28"/>
          <w:rtl/>
        </w:rPr>
        <w:t xml:space="preserve">تمضي </w:t>
      </w:r>
      <w:r w:rsidRPr="00A66EF5">
        <w:rPr>
          <w:b/>
          <w:bCs/>
          <w:sz w:val="28"/>
          <w:szCs w:val="28"/>
          <w:u w:val="single"/>
          <w:rtl/>
        </w:rPr>
        <w:t>الوحدة الثانية</w:t>
      </w:r>
      <w:r>
        <w:rPr>
          <w:sz w:val="28"/>
          <w:szCs w:val="28"/>
          <w:rtl/>
        </w:rPr>
        <w:t xml:space="preserve"> قدما في تطوير القدرات وتنميتها للقيام </w:t>
      </w:r>
      <w:r w:rsidR="00A66EF5">
        <w:rPr>
          <w:rFonts w:hint="cs"/>
          <w:sz w:val="28"/>
          <w:szCs w:val="28"/>
          <w:rtl/>
        </w:rPr>
        <w:t>بالمهام من</w:t>
      </w:r>
      <w:r>
        <w:rPr>
          <w:sz w:val="28"/>
          <w:szCs w:val="28"/>
          <w:rtl/>
        </w:rPr>
        <w:t xml:space="preserve"> </w:t>
      </w:r>
      <w:r>
        <w:rPr>
          <w:sz w:val="28"/>
          <w:szCs w:val="28"/>
          <w:rtl/>
        </w:rPr>
        <w:t>خلال مجالات السياسة الأساسية المختلفة، بما في ذلك التناغم القانوني ووضع الموازنات والبيانات المعتمدة لاستعمال آليات الأمم المتحدة للرقابة.</w:t>
      </w:r>
      <w:r w:rsidR="00A66EF5">
        <w:rPr>
          <w:sz w:val="28"/>
          <w:szCs w:val="28"/>
        </w:rPr>
        <w:t xml:space="preserve"> </w:t>
      </w:r>
      <w:r>
        <w:rPr>
          <w:sz w:val="28"/>
          <w:szCs w:val="28"/>
          <w:rtl/>
        </w:rPr>
        <w:t>والغرض هو إيجاد دلائل وشواهد على تغيير السياسات.</w:t>
      </w:r>
      <w:r>
        <w:rPr>
          <w:sz w:val="28"/>
          <w:szCs w:val="28"/>
          <w:rtl/>
        </w:rPr>
        <w:t xml:space="preserve"> يتم</w:t>
      </w:r>
      <w:r w:rsidR="00A66EF5">
        <w:rPr>
          <w:sz w:val="28"/>
          <w:szCs w:val="28"/>
        </w:rPr>
        <w:t xml:space="preserve"> </w:t>
      </w:r>
      <w:r w:rsidR="00A66EF5">
        <w:rPr>
          <w:sz w:val="28"/>
          <w:szCs w:val="28"/>
          <w:rtl/>
        </w:rPr>
        <w:t>كذلك</w:t>
      </w:r>
      <w:r>
        <w:rPr>
          <w:sz w:val="28"/>
          <w:szCs w:val="28"/>
          <w:rtl/>
        </w:rPr>
        <w:t xml:space="preserve"> </w:t>
      </w:r>
      <w:r>
        <w:rPr>
          <w:sz w:val="28"/>
          <w:szCs w:val="28"/>
          <w:rtl/>
        </w:rPr>
        <w:t xml:space="preserve">عرض منصة </w:t>
      </w:r>
      <w:r w:rsidRPr="00A66EF5">
        <w:rPr>
          <w:sz w:val="28"/>
          <w:szCs w:val="28"/>
          <w:rtl/>
        </w:rPr>
        <w:t>رفيعة المستوى لتبادل السياسات</w:t>
      </w:r>
      <w:r>
        <w:rPr>
          <w:sz w:val="28"/>
          <w:szCs w:val="28"/>
          <w:rtl/>
        </w:rPr>
        <w:t>.</w:t>
      </w:r>
    </w:p>
    <w:p w14:paraId="0000002A" w14:textId="481BB138" w:rsidR="00B629F6" w:rsidRDefault="00A66EF5" w:rsidP="00A66EF5">
      <w:pPr>
        <w:bidi/>
        <w:rPr>
          <w:sz w:val="28"/>
          <w:szCs w:val="28"/>
        </w:rPr>
      </w:pPr>
      <w:r>
        <w:rPr>
          <w:sz w:val="28"/>
          <w:szCs w:val="28"/>
          <w:rtl/>
        </w:rPr>
        <w:t>بين الوحدت</w:t>
      </w:r>
      <w:r>
        <w:rPr>
          <w:rFonts w:hint="cs"/>
          <w:sz w:val="28"/>
          <w:szCs w:val="28"/>
          <w:rtl/>
        </w:rPr>
        <w:t>ي</w:t>
      </w:r>
      <w:r>
        <w:rPr>
          <w:rFonts w:hint="cs"/>
          <w:sz w:val="28"/>
          <w:szCs w:val="28"/>
          <w:rtl/>
          <w:lang w:bidi="ar-TN"/>
        </w:rPr>
        <w:t>ن</w:t>
      </w:r>
      <w:r>
        <w:rPr>
          <w:rFonts w:hint="cs"/>
          <w:sz w:val="28"/>
          <w:szCs w:val="28"/>
          <w:rtl/>
          <w:lang w:bidi="ar-TN"/>
        </w:rPr>
        <w:t>،</w:t>
      </w:r>
      <w:r w:rsidRPr="00A66EF5">
        <w:rPr>
          <w:rFonts w:hint="cs"/>
          <w:sz w:val="28"/>
          <w:szCs w:val="28"/>
          <w:rtl/>
        </w:rPr>
        <w:t xml:space="preserve"> </w:t>
      </w:r>
      <w:r w:rsidRPr="00A66EF5">
        <w:rPr>
          <w:rFonts w:hint="cs"/>
          <w:sz w:val="28"/>
          <w:szCs w:val="28"/>
          <w:rtl/>
        </w:rPr>
        <w:t>يتم تكليف</w:t>
      </w:r>
      <w:r>
        <w:rPr>
          <w:rFonts w:hint="cs"/>
          <w:sz w:val="28"/>
          <w:szCs w:val="28"/>
          <w:rtl/>
        </w:rPr>
        <w:t xml:space="preserve"> </w:t>
      </w:r>
      <w:r>
        <w:rPr>
          <w:sz w:val="28"/>
          <w:szCs w:val="28"/>
          <w:rtl/>
        </w:rPr>
        <w:t>المشارك</w:t>
      </w:r>
      <w:r>
        <w:rPr>
          <w:rFonts w:hint="cs"/>
          <w:sz w:val="28"/>
          <w:szCs w:val="28"/>
          <w:rtl/>
        </w:rPr>
        <w:t>ي</w:t>
      </w:r>
      <w:r>
        <w:rPr>
          <w:sz w:val="28"/>
          <w:szCs w:val="28"/>
          <w:rtl/>
        </w:rPr>
        <w:t>ن</w:t>
      </w:r>
      <w:r>
        <w:rPr>
          <w:rFonts w:hint="cs"/>
          <w:sz w:val="28"/>
          <w:szCs w:val="28"/>
          <w:rtl/>
        </w:rPr>
        <w:t xml:space="preserve"> </w:t>
      </w:r>
      <w:r>
        <w:rPr>
          <w:rFonts w:hint="cs"/>
          <w:b/>
          <w:bCs/>
          <w:sz w:val="28"/>
          <w:szCs w:val="28"/>
          <w:u w:val="single"/>
          <w:rtl/>
        </w:rPr>
        <w:t>ب</w:t>
      </w:r>
      <w:r w:rsidR="007E1600" w:rsidRPr="00A66EF5">
        <w:rPr>
          <w:b/>
          <w:bCs/>
          <w:sz w:val="28"/>
          <w:szCs w:val="28"/>
          <w:u w:val="single"/>
          <w:rtl/>
        </w:rPr>
        <w:t>فروض</w:t>
      </w:r>
      <w:r w:rsidR="007E1600">
        <w:rPr>
          <w:sz w:val="28"/>
          <w:szCs w:val="28"/>
          <w:rtl/>
        </w:rPr>
        <w:t>:</w:t>
      </w:r>
    </w:p>
    <w:p w14:paraId="0000002B" w14:textId="2D06E296" w:rsidR="00B629F6" w:rsidRDefault="007E1600" w:rsidP="00A66EF5">
      <w:pPr>
        <w:bidi/>
        <w:ind w:left="360"/>
        <w:rPr>
          <w:sz w:val="28"/>
          <w:szCs w:val="28"/>
        </w:rPr>
      </w:pPr>
      <w:r>
        <w:rPr>
          <w:sz w:val="28"/>
          <w:szCs w:val="28"/>
          <w:rtl/>
        </w:rPr>
        <w:t xml:space="preserve">1.  العمل مع الأقران على مستوى </w:t>
      </w:r>
      <w:r>
        <w:rPr>
          <w:sz w:val="28"/>
          <w:szCs w:val="28"/>
          <w:rtl/>
        </w:rPr>
        <w:t xml:space="preserve">الدولة لتحليل </w:t>
      </w:r>
      <w:r w:rsidR="00A66EF5">
        <w:rPr>
          <w:sz w:val="28"/>
          <w:szCs w:val="28"/>
          <w:rtl/>
        </w:rPr>
        <w:t xml:space="preserve">حقوق الإنسان وإطار التنمية في </w:t>
      </w:r>
      <w:r>
        <w:rPr>
          <w:sz w:val="28"/>
          <w:szCs w:val="28"/>
          <w:rtl/>
        </w:rPr>
        <w:t>بلاد</w:t>
      </w:r>
      <w:r w:rsidR="00A66EF5">
        <w:rPr>
          <w:rFonts w:hint="cs"/>
          <w:sz w:val="28"/>
          <w:szCs w:val="28"/>
          <w:rtl/>
        </w:rPr>
        <w:t>هم</w:t>
      </w:r>
      <w:r>
        <w:rPr>
          <w:sz w:val="28"/>
          <w:szCs w:val="28"/>
          <w:rtl/>
        </w:rPr>
        <w:t>،</w:t>
      </w:r>
    </w:p>
    <w:p w14:paraId="0000002C" w14:textId="37199C2F" w:rsidR="00B629F6" w:rsidRDefault="007E1600" w:rsidP="00A66EF5">
      <w:pPr>
        <w:bidi/>
        <w:rPr>
          <w:sz w:val="28"/>
          <w:szCs w:val="28"/>
        </w:rPr>
      </w:pPr>
      <w:r>
        <w:rPr>
          <w:sz w:val="28"/>
          <w:szCs w:val="28"/>
          <w:rtl/>
        </w:rPr>
        <w:t>2.  القيام فرد</w:t>
      </w:r>
      <w:r w:rsidR="00A66EF5">
        <w:rPr>
          <w:sz w:val="28"/>
          <w:szCs w:val="28"/>
          <w:rtl/>
        </w:rPr>
        <w:t xml:space="preserve">يا بتطوير مسودة لموجز السياسة، </w:t>
      </w:r>
      <w:r w:rsidR="00A66EF5">
        <w:rPr>
          <w:rFonts w:hint="cs"/>
          <w:sz w:val="28"/>
          <w:szCs w:val="28"/>
          <w:rtl/>
        </w:rPr>
        <w:t>ت</w:t>
      </w:r>
      <w:r>
        <w:rPr>
          <w:sz w:val="28"/>
          <w:szCs w:val="28"/>
          <w:rtl/>
        </w:rPr>
        <w:t xml:space="preserve">حلل إحدى قضايا التنمية من منظور اتفاقية حقوق الأشخاص </w:t>
      </w:r>
      <w:r>
        <w:rPr>
          <w:sz w:val="28"/>
          <w:szCs w:val="28"/>
          <w:rtl/>
        </w:rPr>
        <w:t>ذوي الإعاقة.</w:t>
      </w:r>
    </w:p>
    <w:p w14:paraId="0000002D" w14:textId="77777777" w:rsidR="00B629F6" w:rsidRDefault="00B629F6">
      <w:pPr>
        <w:bidi/>
        <w:rPr>
          <w:sz w:val="28"/>
          <w:szCs w:val="28"/>
        </w:rPr>
      </w:pPr>
    </w:p>
    <w:p w14:paraId="0000002E" w14:textId="77777777" w:rsidR="00B629F6" w:rsidRPr="007E1600" w:rsidRDefault="007E1600">
      <w:pPr>
        <w:bidi/>
        <w:rPr>
          <w:i/>
          <w:iCs/>
          <w:sz w:val="28"/>
          <w:szCs w:val="28"/>
        </w:rPr>
      </w:pPr>
      <w:r w:rsidRPr="007E1600">
        <w:rPr>
          <w:i/>
          <w:iCs/>
          <w:sz w:val="28"/>
          <w:szCs w:val="28"/>
          <w:rtl/>
        </w:rPr>
        <w:t>"تشكل مبادرة تدريب بريدج لتحديد حلقات الربط بين اتفاقية حقوق الأشخاص ذوي الإعاقة وأهداف التنمية المستدامة المثال الأكثر تطورا نعرفه عن التدريب الشامل حول الاتفاقية وهو يحترم التنوع من خلال المقاربات المتباينة إلى استيعاب أساليب التعليم المختل</w:t>
      </w:r>
      <w:r w:rsidRPr="007E1600">
        <w:rPr>
          <w:i/>
          <w:iCs/>
          <w:sz w:val="28"/>
          <w:szCs w:val="28"/>
          <w:rtl/>
        </w:rPr>
        <w:t xml:space="preserve">فة. فإعارة الانتباه المناسب لكل شخص يقود إلى نتائج تعلم ناجحة". </w:t>
      </w:r>
      <w:commentRangeStart w:id="8"/>
      <w:r w:rsidRPr="007E1600">
        <w:rPr>
          <w:i/>
          <w:iCs/>
          <w:sz w:val="28"/>
          <w:szCs w:val="28"/>
          <w:rtl/>
        </w:rPr>
        <w:t>المدير العام لتحالف الإعاقة الدولي، فلاديمير كوك</w:t>
      </w:r>
      <w:commentRangeEnd w:id="8"/>
      <w:r>
        <w:rPr>
          <w:rStyle w:val="Marquedecommentaire"/>
          <w:rtl/>
        </w:rPr>
        <w:commentReference w:id="8"/>
      </w:r>
    </w:p>
    <w:p w14:paraId="0000002F" w14:textId="77777777" w:rsidR="00B629F6" w:rsidRDefault="00B629F6">
      <w:pPr>
        <w:bidi/>
        <w:rPr>
          <w:sz w:val="28"/>
          <w:szCs w:val="28"/>
        </w:rPr>
      </w:pPr>
    </w:p>
    <w:p w14:paraId="00000031" w14:textId="64F5BFCE" w:rsidR="00B629F6" w:rsidRDefault="007E1600" w:rsidP="007E1600">
      <w:pPr>
        <w:bidi/>
        <w:rPr>
          <w:sz w:val="28"/>
          <w:szCs w:val="28"/>
        </w:rPr>
      </w:pPr>
      <w:r>
        <w:rPr>
          <w:sz w:val="28"/>
          <w:szCs w:val="28"/>
          <w:rtl/>
        </w:rPr>
        <w:t>"يعتبر تدريب بريدج حول الاتفاقية وأهداف التنمية المستدامة مبادرة حاسمة تسعى إلى ضمان قيام مجموعة فعالة وماهرة وخبيرة من الأشخاص ذوي الإعاقة تن</w:t>
      </w:r>
      <w:r>
        <w:rPr>
          <w:sz w:val="28"/>
          <w:szCs w:val="28"/>
          <w:rtl/>
        </w:rPr>
        <w:t>خرط في الجهود الوطنية والإقليمية لتنفيذ أهداف التنمية المستدامة وتحقيق اتفاقية حقوق الأشخاص ذوي الإعاقة".</w:t>
      </w:r>
      <w:commentRangeStart w:id="9"/>
      <w:r>
        <w:rPr>
          <w:sz w:val="28"/>
          <w:szCs w:val="28"/>
        </w:rPr>
        <w:t xml:space="preserve"> </w:t>
      </w:r>
      <w:r>
        <w:rPr>
          <w:sz w:val="28"/>
          <w:szCs w:val="28"/>
          <w:rtl/>
        </w:rPr>
        <w:t>رئيس التجمع الدولي للإعاقة والتنمية</w:t>
      </w:r>
      <w:r>
        <w:rPr>
          <w:rFonts w:hint="cs"/>
          <w:sz w:val="28"/>
          <w:szCs w:val="28"/>
          <w:rtl/>
          <w:lang w:bidi="ar-TN"/>
        </w:rPr>
        <w:t xml:space="preserve">، </w:t>
      </w:r>
      <w:r>
        <w:rPr>
          <w:sz w:val="28"/>
          <w:szCs w:val="28"/>
          <w:rtl/>
        </w:rPr>
        <w:t xml:space="preserve"> دومينيك هسلام</w:t>
      </w:r>
      <w:commentRangeEnd w:id="9"/>
      <w:r>
        <w:rPr>
          <w:rStyle w:val="Marquedecommentaire"/>
          <w:rtl/>
        </w:rPr>
        <w:commentReference w:id="9"/>
      </w:r>
    </w:p>
    <w:p w14:paraId="5C609532" w14:textId="77777777" w:rsidR="007E1600" w:rsidRDefault="007E1600">
      <w:pPr>
        <w:bidi/>
        <w:rPr>
          <w:sz w:val="28"/>
          <w:szCs w:val="28"/>
        </w:rPr>
      </w:pPr>
    </w:p>
    <w:p w14:paraId="00000032" w14:textId="70211352" w:rsidR="00B629F6" w:rsidRDefault="007E1600" w:rsidP="007E1600">
      <w:pPr>
        <w:bidi/>
        <w:rPr>
          <w:sz w:val="28"/>
          <w:szCs w:val="28"/>
        </w:rPr>
      </w:pPr>
      <w:commentRangeStart w:id="10"/>
      <w:r>
        <w:rPr>
          <w:rFonts w:hint="cs"/>
          <w:sz w:val="28"/>
          <w:szCs w:val="28"/>
          <w:rtl/>
        </w:rPr>
        <w:t>للمزيد من المعلومات</w:t>
      </w:r>
      <w:commentRangeEnd w:id="10"/>
      <w:r>
        <w:rPr>
          <w:rStyle w:val="Marquedecommentaire"/>
          <w:rtl/>
        </w:rPr>
        <w:commentReference w:id="10"/>
      </w:r>
    </w:p>
    <w:p w14:paraId="0B8212E9" w14:textId="77777777" w:rsidR="007E1600" w:rsidRDefault="007E1600">
      <w:pPr>
        <w:bidi/>
        <w:rPr>
          <w:sz w:val="28"/>
          <w:szCs w:val="28"/>
        </w:rPr>
      </w:pPr>
      <w:hyperlink r:id="rId6">
        <w:r>
          <w:rPr>
            <w:color w:val="0563C1"/>
            <w:sz w:val="28"/>
            <w:szCs w:val="28"/>
            <w:u w:val="single"/>
          </w:rPr>
          <w:t>bridge_platform@ida-s</w:t>
        </w:r>
        <w:r>
          <w:rPr>
            <w:color w:val="0563C1"/>
            <w:sz w:val="28"/>
            <w:szCs w:val="28"/>
            <w:u w:val="single"/>
          </w:rPr>
          <w:t>ecretariat.org</w:t>
        </w:r>
      </w:hyperlink>
      <w:r>
        <w:rPr>
          <w:sz w:val="28"/>
          <w:szCs w:val="28"/>
        </w:rPr>
        <w:t xml:space="preserve">; </w:t>
      </w:r>
    </w:p>
    <w:p w14:paraId="1231B19A" w14:textId="7C3633F2" w:rsidR="007E1600" w:rsidRDefault="007E1600" w:rsidP="007E1600">
      <w:pPr>
        <w:bidi/>
        <w:rPr>
          <w:sz w:val="28"/>
          <w:szCs w:val="28"/>
        </w:rPr>
      </w:pPr>
      <w:r>
        <w:rPr>
          <w:sz w:val="28"/>
          <w:szCs w:val="28"/>
        </w:rPr>
        <w:t>b</w:t>
      </w:r>
      <w:r>
        <w:rPr>
          <w:sz w:val="28"/>
          <w:szCs w:val="28"/>
        </w:rPr>
        <w:t>it.ly/B</w:t>
      </w:r>
      <w:bookmarkStart w:id="11" w:name="_GoBack"/>
      <w:bookmarkEnd w:id="11"/>
      <w:r>
        <w:rPr>
          <w:sz w:val="28"/>
          <w:szCs w:val="28"/>
        </w:rPr>
        <w:t>ridgeCRPD-SDGs</w:t>
      </w:r>
    </w:p>
    <w:p w14:paraId="00000033" w14:textId="74CD855C" w:rsidR="00B629F6" w:rsidRDefault="00B629F6" w:rsidP="007E1600">
      <w:pPr>
        <w:bidi/>
        <w:rPr>
          <w:sz w:val="28"/>
          <w:szCs w:val="28"/>
        </w:rPr>
      </w:pPr>
    </w:p>
    <w:p w14:paraId="181C2B1F" w14:textId="77777777" w:rsidR="007E1600" w:rsidRDefault="007E1600">
      <w:pPr>
        <w:bidi/>
        <w:rPr>
          <w:sz w:val="28"/>
          <w:szCs w:val="28"/>
        </w:rPr>
      </w:pPr>
    </w:p>
    <w:sectPr w:rsidR="007E1600">
      <w:pgSz w:w="12240" w:h="15840"/>
      <w:pgMar w:top="1440" w:right="1440" w:bottom="1440" w:left="1440" w:header="720" w:footer="720" w:gutter="0"/>
      <w:pgNumType w:start="1"/>
      <w:cols w:space="720" w:equalWidth="0">
        <w:col w:w="9360"/>
      </w:cols>
      <w:bidi/>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nel MHIRI" w:date="2020-02-13T12:14:00Z" w:initials="MM">
    <w:p w14:paraId="7A5BF6DF" w14:textId="55735EF6" w:rsidR="0018778E" w:rsidRDefault="0018778E">
      <w:pPr>
        <w:pStyle w:val="Commentaire"/>
      </w:pPr>
      <w:r>
        <w:rPr>
          <w:rStyle w:val="Marquedecommentaire"/>
        </w:rPr>
        <w:annotationRef/>
      </w:r>
      <w:r>
        <w:t>Notre but</w:t>
      </w:r>
    </w:p>
  </w:comment>
  <w:comment w:id="2" w:author="Manel MHIRI" w:date="2020-02-13T12:14:00Z" w:initials="MM">
    <w:p w14:paraId="460EE35A" w14:textId="19BC4F6E" w:rsidR="0018778E" w:rsidRDefault="0018778E">
      <w:pPr>
        <w:pStyle w:val="Commentaire"/>
      </w:pPr>
      <w:r>
        <w:rPr>
          <w:rStyle w:val="Marquedecommentaire"/>
        </w:rPr>
        <w:annotationRef/>
      </w:r>
      <w:r>
        <w:t>Notre histoire</w:t>
      </w:r>
    </w:p>
  </w:comment>
  <w:comment w:id="3" w:author="Manel MHIRI" w:date="2020-02-13T12:14:00Z" w:initials="MM">
    <w:p w14:paraId="683FF64A" w14:textId="04C96C37" w:rsidR="0018778E" w:rsidRDefault="0018778E">
      <w:pPr>
        <w:pStyle w:val="Commentaire"/>
      </w:pPr>
      <w:r>
        <w:rPr>
          <w:rStyle w:val="Marquedecommentaire"/>
        </w:rPr>
        <w:annotationRef/>
      </w:r>
      <w:r>
        <w:t>Nos principes</w:t>
      </w:r>
    </w:p>
  </w:comment>
  <w:comment w:id="4" w:author="Manel MHIRI" w:date="2020-02-13T12:30:00Z" w:initials="MM">
    <w:p w14:paraId="7F74F53B" w14:textId="7995F901" w:rsidR="00154B67" w:rsidRDefault="00154B67">
      <w:pPr>
        <w:pStyle w:val="Commentaire"/>
      </w:pPr>
      <w:r>
        <w:rPr>
          <w:rStyle w:val="Marquedecommentaire"/>
        </w:rPr>
        <w:annotationRef/>
      </w:r>
      <w:r>
        <w:t>Trajectoires différenciées</w:t>
      </w:r>
    </w:p>
  </w:comment>
  <w:comment w:id="5" w:author="Manel MHIRI" w:date="2020-02-13T12:34:00Z" w:initials="MM">
    <w:p w14:paraId="0968E810" w14:textId="7A28153B" w:rsidR="00154B67" w:rsidRPr="00154B67" w:rsidRDefault="00154B67">
      <w:pPr>
        <w:pStyle w:val="Commentaire"/>
        <w:rPr>
          <w:lang w:val="en-GB"/>
        </w:rPr>
      </w:pPr>
      <w:r>
        <w:rPr>
          <w:rStyle w:val="Marquedecommentaire"/>
        </w:rPr>
        <w:annotationRef/>
      </w:r>
      <w:r>
        <w:rPr>
          <w:lang w:val="en-GB"/>
        </w:rPr>
        <w:t>Formation de formateurs</w:t>
      </w:r>
    </w:p>
  </w:comment>
  <w:comment w:id="6" w:author="Manel MHIRI" w:date="2020-02-13T12:40:00Z" w:initials="MM">
    <w:p w14:paraId="4E20AC49" w14:textId="192D144B" w:rsidR="00525E16" w:rsidRPr="00525E16" w:rsidRDefault="00525E16">
      <w:pPr>
        <w:pStyle w:val="Commentaire"/>
        <w:rPr>
          <w:lang w:val="en-GB"/>
        </w:rPr>
      </w:pPr>
      <w:r>
        <w:rPr>
          <w:rStyle w:val="Marquedecommentaire"/>
        </w:rPr>
        <w:annotationRef/>
      </w:r>
      <w:r>
        <w:rPr>
          <w:lang w:val="en-GB"/>
        </w:rPr>
        <w:t>Criteres de qualité et developpement</w:t>
      </w:r>
    </w:p>
  </w:comment>
  <w:comment w:id="7" w:author="Manel MHIRI" w:date="2020-02-13T12:50:00Z" w:initials="MM">
    <w:p w14:paraId="71703E89" w14:textId="1B9F7AE0" w:rsidR="00525E16" w:rsidRDefault="00525E16">
      <w:pPr>
        <w:pStyle w:val="Commentaire"/>
      </w:pPr>
      <w:r>
        <w:rPr>
          <w:rStyle w:val="Marquedecommentaire"/>
        </w:rPr>
        <w:annotationRef/>
      </w:r>
      <w:r>
        <w:t>Curriculum</w:t>
      </w:r>
    </w:p>
  </w:comment>
  <w:comment w:id="8" w:author="Manel MHIRI" w:date="2020-02-13T13:01:00Z" w:initials="MM">
    <w:p w14:paraId="329D94A9" w14:textId="454FBA38" w:rsidR="007E1600" w:rsidRPr="007E1600" w:rsidRDefault="007E1600">
      <w:pPr>
        <w:pStyle w:val="Commentaire"/>
        <w:rPr>
          <w:lang w:val="en-GB"/>
        </w:rPr>
      </w:pPr>
      <w:r>
        <w:rPr>
          <w:rStyle w:val="Marquedecommentaire"/>
        </w:rPr>
        <w:annotationRef/>
      </w:r>
      <w:r>
        <w:rPr>
          <w:lang w:val="en-GB"/>
        </w:rPr>
        <w:t>Vladimir Cuk, Directeur executive d’IDA</w:t>
      </w:r>
    </w:p>
  </w:comment>
  <w:comment w:id="9" w:author="Manel MHIRI" w:date="2020-02-13T13:03:00Z" w:initials="MM">
    <w:p w14:paraId="42CC1BFA" w14:textId="5D032867" w:rsidR="007E1600" w:rsidRPr="007E1600" w:rsidRDefault="007E1600">
      <w:pPr>
        <w:pStyle w:val="Commentaire"/>
        <w:rPr>
          <w:lang w:val="en-GB"/>
        </w:rPr>
      </w:pPr>
      <w:r>
        <w:rPr>
          <w:rStyle w:val="Marquedecommentaire"/>
        </w:rPr>
        <w:annotationRef/>
      </w:r>
      <w:r>
        <w:rPr>
          <w:lang w:val="en-GB"/>
        </w:rPr>
        <w:t>Dominic Haslam, IDDC Chair</w:t>
      </w:r>
    </w:p>
  </w:comment>
  <w:comment w:id="10" w:author="Manel MHIRI" w:date="2020-02-13T13:04:00Z" w:initials="MM">
    <w:p w14:paraId="3FEF265A" w14:textId="3F387AD8" w:rsidR="007E1600" w:rsidRPr="007E1600" w:rsidRDefault="007E1600">
      <w:pPr>
        <w:pStyle w:val="Commentaire"/>
        <w:rPr>
          <w:lang w:val="en-GB"/>
        </w:rPr>
      </w:pPr>
      <w:r>
        <w:rPr>
          <w:rStyle w:val="Marquedecommentaire"/>
        </w:rPr>
        <w:annotationRef/>
      </w:r>
      <w:r>
        <w:rPr>
          <w:lang w:val="en-GB"/>
        </w:rPr>
        <w:t>For further information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5BF6DF" w15:done="0"/>
  <w15:commentEx w15:paraId="460EE35A" w15:done="0"/>
  <w15:commentEx w15:paraId="683FF64A" w15:done="0"/>
  <w15:commentEx w15:paraId="7F74F53B" w15:done="0"/>
  <w15:commentEx w15:paraId="0968E810" w15:done="0"/>
  <w15:commentEx w15:paraId="4E20AC49" w15:done="0"/>
  <w15:commentEx w15:paraId="71703E89" w15:done="0"/>
  <w15:commentEx w15:paraId="329D94A9" w15:done="0"/>
  <w15:commentEx w15:paraId="42CC1BFA" w15:done="0"/>
  <w15:commentEx w15:paraId="3FEF26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el MHIRI">
    <w15:presenceInfo w15:providerId="Windows Live" w15:userId="cf68a5cd74722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F6"/>
    <w:rsid w:val="00154B67"/>
    <w:rsid w:val="0018778E"/>
    <w:rsid w:val="00525E16"/>
    <w:rsid w:val="007E1600"/>
    <w:rsid w:val="00A66EF5"/>
    <w:rsid w:val="00B62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A7DE"/>
  <w15:docId w15:val="{AEDB1304-B45B-4F05-929F-02639C6D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18778E"/>
    <w:rPr>
      <w:sz w:val="16"/>
      <w:szCs w:val="16"/>
    </w:rPr>
  </w:style>
  <w:style w:type="paragraph" w:styleId="Commentaire">
    <w:name w:val="annotation text"/>
    <w:basedOn w:val="Normal"/>
    <w:link w:val="CommentaireCar"/>
    <w:uiPriority w:val="99"/>
    <w:semiHidden/>
    <w:unhideWhenUsed/>
    <w:rsid w:val="0018778E"/>
    <w:pPr>
      <w:spacing w:line="240" w:lineRule="auto"/>
    </w:pPr>
    <w:rPr>
      <w:sz w:val="20"/>
      <w:szCs w:val="20"/>
    </w:rPr>
  </w:style>
  <w:style w:type="character" w:customStyle="1" w:styleId="CommentaireCar">
    <w:name w:val="Commentaire Car"/>
    <w:basedOn w:val="Policepardfaut"/>
    <w:link w:val="Commentaire"/>
    <w:uiPriority w:val="99"/>
    <w:semiHidden/>
    <w:rsid w:val="0018778E"/>
    <w:rPr>
      <w:sz w:val="20"/>
      <w:szCs w:val="20"/>
    </w:rPr>
  </w:style>
  <w:style w:type="paragraph" w:styleId="Objetducommentaire">
    <w:name w:val="annotation subject"/>
    <w:basedOn w:val="Commentaire"/>
    <w:next w:val="Commentaire"/>
    <w:link w:val="ObjetducommentaireCar"/>
    <w:uiPriority w:val="99"/>
    <w:semiHidden/>
    <w:unhideWhenUsed/>
    <w:rsid w:val="0018778E"/>
    <w:rPr>
      <w:b/>
      <w:bCs/>
    </w:rPr>
  </w:style>
  <w:style w:type="character" w:customStyle="1" w:styleId="ObjetducommentaireCar">
    <w:name w:val="Objet du commentaire Car"/>
    <w:basedOn w:val="CommentaireCar"/>
    <w:link w:val="Objetducommentaire"/>
    <w:uiPriority w:val="99"/>
    <w:semiHidden/>
    <w:rsid w:val="0018778E"/>
    <w:rPr>
      <w:b/>
      <w:bCs/>
      <w:sz w:val="20"/>
      <w:szCs w:val="20"/>
    </w:rPr>
  </w:style>
  <w:style w:type="paragraph" w:styleId="Textedebulles">
    <w:name w:val="Balloon Text"/>
    <w:basedOn w:val="Normal"/>
    <w:link w:val="TextedebullesCar"/>
    <w:uiPriority w:val="99"/>
    <w:semiHidden/>
    <w:unhideWhenUsed/>
    <w:rsid w:val="001877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_platform@ida-secretariat.org"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ARMATIS-LC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 MHIRI</dc:creator>
  <cp:lastModifiedBy>Manel MHIRI</cp:lastModifiedBy>
  <cp:revision>2</cp:revision>
  <dcterms:created xsi:type="dcterms:W3CDTF">2020-02-13T12:04:00Z</dcterms:created>
  <dcterms:modified xsi:type="dcterms:W3CDTF">2020-02-13T12:04:00Z</dcterms:modified>
</cp:coreProperties>
</file>