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F4EC" w14:textId="43F6CFE2" w:rsidR="00CE099B" w:rsidRDefault="00CE099B" w:rsidP="00CE099B">
      <w:pPr>
        <w:rPr>
          <w:b/>
          <w:sz w:val="28"/>
          <w:szCs w:val="28"/>
        </w:rPr>
      </w:pPr>
      <w:bookmarkStart w:id="0" w:name="_gjdgxs" w:colFirst="0" w:colLast="0"/>
      <w:bookmarkEnd w:id="0"/>
      <w:r w:rsidRPr="006055E5">
        <w:rPr>
          <w:noProof/>
          <w:lang w:eastAsia="en-GB"/>
        </w:rPr>
        <w:drawing>
          <wp:inline distT="0" distB="0" distL="0" distR="0" wp14:anchorId="6E91FC3F" wp14:editId="61327DEA">
            <wp:extent cx="4300220" cy="622371"/>
            <wp:effectExtent l="0" t="0" r="5080" b="6350"/>
            <wp:docPr id="1" name="Picture 1" title="International Disability and Development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62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7B473" w14:textId="77777777" w:rsidR="00CE099B" w:rsidRDefault="00CE099B">
      <w:pPr>
        <w:jc w:val="center"/>
        <w:rPr>
          <w:b/>
          <w:sz w:val="28"/>
          <w:szCs w:val="28"/>
        </w:rPr>
      </w:pPr>
    </w:p>
    <w:p w14:paraId="00000001" w14:textId="69155917" w:rsidR="00AA35D1" w:rsidRDefault="007E7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TERMS OF REFERENCE </w:t>
      </w:r>
    </w:p>
    <w:p w14:paraId="00000002" w14:textId="0D88C3F3" w:rsidR="00AA35D1" w:rsidRDefault="007E7AF3">
      <w:pPr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>SHORT-TERM CONSULTANCY ON ID</w:t>
      </w:r>
      <w:r w:rsidR="004B036B">
        <w:rPr>
          <w:b/>
          <w:sz w:val="28"/>
          <w:szCs w:val="28"/>
        </w:rPr>
        <w:t>DC</w:t>
      </w:r>
      <w:r>
        <w:rPr>
          <w:b/>
          <w:sz w:val="28"/>
          <w:szCs w:val="28"/>
        </w:rPr>
        <w:t xml:space="preserve"> SURVEY ON THE EXPERIENCE OF </w:t>
      </w:r>
      <w:r w:rsidR="004B036B">
        <w:rPr>
          <w:b/>
          <w:sz w:val="28"/>
          <w:szCs w:val="28"/>
        </w:rPr>
        <w:t>IDDC MEMBER ORGANISATIONS</w:t>
      </w:r>
      <w:r>
        <w:rPr>
          <w:b/>
          <w:sz w:val="28"/>
          <w:szCs w:val="28"/>
        </w:rPr>
        <w:t xml:space="preserve"> ADAPTING TO THE ONGOING COVID-19 GLOBAL PANDEMIC</w:t>
      </w:r>
    </w:p>
    <w:p w14:paraId="00000004" w14:textId="1E713BA0" w:rsidR="00AA35D1" w:rsidRDefault="007E7AF3">
      <w:pPr>
        <w:rPr>
          <w:b/>
        </w:rPr>
      </w:pPr>
      <w:bookmarkStart w:id="2" w:name="_1fob9te" w:colFirst="0" w:colLast="0"/>
      <w:bookmarkEnd w:id="2"/>
      <w:r>
        <w:rPr>
          <w:b/>
        </w:rPr>
        <w:t>About ID</w:t>
      </w:r>
      <w:r w:rsidR="004B036B">
        <w:rPr>
          <w:b/>
        </w:rPr>
        <w:t>DC</w:t>
      </w:r>
    </w:p>
    <w:p w14:paraId="79B5A108" w14:textId="77777777" w:rsidR="00CE099B" w:rsidRDefault="00CE099B" w:rsidP="00CE099B">
      <w:r w:rsidRPr="007D4DAD">
        <w:rPr>
          <w:rFonts w:cs="Arial"/>
        </w:rPr>
        <w:t>The International Disability and Development Consortium (I</w:t>
      </w:r>
      <w:r>
        <w:rPr>
          <w:rFonts w:cs="Arial"/>
        </w:rPr>
        <w:t xml:space="preserve">DDC) is a global consortium of </w:t>
      </w:r>
      <w:r w:rsidRPr="007D4DAD">
        <w:rPr>
          <w:rFonts w:cs="Arial"/>
        </w:rPr>
        <w:t>organisations supporting disability and development work in more than 1</w:t>
      </w:r>
      <w:r>
        <w:rPr>
          <w:rFonts w:cs="Arial"/>
        </w:rPr>
        <w:t>5</w:t>
      </w:r>
      <w:r w:rsidRPr="007D4DAD">
        <w:rPr>
          <w:rFonts w:cs="Arial"/>
        </w:rPr>
        <w:t>0 countries around the world. IDDC and its members aim t</w:t>
      </w:r>
      <w:r>
        <w:rPr>
          <w:rFonts w:cs="Arial"/>
        </w:rPr>
        <w:t>o promote inclusive development</w:t>
      </w:r>
      <w:r w:rsidRPr="00D93710">
        <w:t xml:space="preserve"> </w:t>
      </w:r>
      <w:r>
        <w:t>internationally, with a special focus on promoting the full and effective enjoyment of human rights by all persons with disabilities living in economically poor communities in lower and middle-income countries.</w:t>
      </w:r>
    </w:p>
    <w:p w14:paraId="57C5EDE4" w14:textId="77777777" w:rsidR="00CE099B" w:rsidRDefault="00CE099B">
      <w:r>
        <w:t xml:space="preserve">IDDC is based on several core values and principles: the respect of human rights for all; inclusion and diversity; sustainable development and social justice; partnership, participation, and collaboration. </w:t>
      </w:r>
    </w:p>
    <w:p w14:paraId="00000007" w14:textId="6C7B7860" w:rsidR="00AA35D1" w:rsidRDefault="007E7AF3">
      <w:r>
        <w:t>More information about ID</w:t>
      </w:r>
      <w:r w:rsidR="004B036B">
        <w:t>DC</w:t>
      </w:r>
      <w:r>
        <w:t xml:space="preserve">: </w:t>
      </w:r>
      <w:hyperlink r:id="rId7" w:history="1">
        <w:r w:rsidR="004B036B" w:rsidRPr="00AA0CB4">
          <w:rPr>
            <w:rStyle w:val="Hyperlink"/>
          </w:rPr>
          <w:t>www.iddcconsortium.net</w:t>
        </w:r>
      </w:hyperlink>
      <w:r w:rsidR="004B036B">
        <w:t xml:space="preserve"> </w:t>
      </w:r>
    </w:p>
    <w:p w14:paraId="275166E1" w14:textId="7AA5A9B7" w:rsidR="002A2A24" w:rsidRDefault="002A2A24">
      <w:pPr>
        <w:spacing w:after="120"/>
        <w:jc w:val="both"/>
        <w:rPr>
          <w:b/>
        </w:rPr>
      </w:pPr>
      <w:r>
        <w:rPr>
          <w:b/>
        </w:rPr>
        <w:t>Background:</w:t>
      </w:r>
    </w:p>
    <w:p w14:paraId="3F0C302B" w14:textId="2D8173EE" w:rsidR="00A7058E" w:rsidRPr="00A7058E" w:rsidRDefault="00A7058E" w:rsidP="00A7058E">
      <w:pPr>
        <w:spacing w:after="120"/>
        <w:jc w:val="both"/>
      </w:pPr>
      <w:r w:rsidRPr="00A7058E">
        <w:rPr>
          <w:b/>
        </w:rPr>
        <w:t xml:space="preserve">The COVID-19 pandemic and the subsequent emergency measures adopted to curb its spread </w:t>
      </w:r>
      <w:r w:rsidR="009D1C49">
        <w:rPr>
          <w:b/>
        </w:rPr>
        <w:t>has has had a huge impact on Civil Society Organisations and our work.</w:t>
      </w:r>
      <w:r w:rsidRPr="00A7058E">
        <w:rPr>
          <w:b/>
        </w:rPr>
        <w:t xml:space="preserve"> IDDC member</w:t>
      </w:r>
      <w:r w:rsidR="009D1C49">
        <w:rPr>
          <w:b/>
        </w:rPr>
        <w:t>s, partners and communities in countries where we work</w:t>
      </w:r>
      <w:r w:rsidRPr="00A7058E">
        <w:rPr>
          <w:b/>
        </w:rPr>
        <w:t xml:space="preserve"> were no exception and resilience </w:t>
      </w:r>
      <w:r w:rsidR="009D1C49">
        <w:rPr>
          <w:b/>
        </w:rPr>
        <w:t xml:space="preserve">has been </w:t>
      </w:r>
      <w:r w:rsidRPr="00A7058E">
        <w:rPr>
          <w:b/>
        </w:rPr>
        <w:t xml:space="preserve">put to the test. </w:t>
      </w:r>
    </w:p>
    <w:p w14:paraId="34AEF76F" w14:textId="7EDF6D13" w:rsidR="00B45B7D" w:rsidRPr="00B45B7D" w:rsidRDefault="00B45B7D" w:rsidP="00B45B7D">
      <w:pPr>
        <w:spacing w:after="120"/>
        <w:jc w:val="both"/>
      </w:pPr>
      <w:r w:rsidRPr="00B45B7D">
        <w:t xml:space="preserve">IDDC </w:t>
      </w:r>
      <w:r w:rsidR="009D1C49">
        <w:t xml:space="preserve">considers there will be a great benefit in learning from an analysing </w:t>
      </w:r>
      <w:r w:rsidRPr="00B45B7D">
        <w:t xml:space="preserve">how its member organisations responded and </w:t>
      </w:r>
      <w:r w:rsidR="009D1C49">
        <w:t xml:space="preserve">how they </w:t>
      </w:r>
      <w:r w:rsidRPr="00B45B7D">
        <w:t xml:space="preserve">adapted working practices to the challenges and threats posed by the COVID-19 pandemic. Conducted as part of the UNPRPD COVID-19 Programme, this survey will enable </w:t>
      </w:r>
      <w:r w:rsidR="009D1C49">
        <w:t xml:space="preserve">the collection of </w:t>
      </w:r>
      <w:r w:rsidRPr="00B45B7D">
        <w:t xml:space="preserve">information on their experience as well as cases studies and </w:t>
      </w:r>
      <w:r w:rsidR="009D1C49">
        <w:t xml:space="preserve">good </w:t>
      </w:r>
      <w:r w:rsidRPr="00B45B7D">
        <w:t xml:space="preserve">practices to feed into the work of the UN entities.  </w:t>
      </w:r>
    </w:p>
    <w:p w14:paraId="0000000E" w14:textId="27AF8655" w:rsidR="00AA35D1" w:rsidRDefault="007E7AF3">
      <w:pPr>
        <w:spacing w:after="120"/>
        <w:jc w:val="both"/>
      </w:pPr>
      <w:r w:rsidRPr="00244DC5">
        <w:t>The Covid-19 Survey will be developed in collaboration between ID</w:t>
      </w:r>
      <w:r w:rsidR="00244DC5" w:rsidRPr="00244DC5">
        <w:t>DC</w:t>
      </w:r>
      <w:r w:rsidRPr="00244DC5">
        <w:t>, ID</w:t>
      </w:r>
      <w:r w:rsidR="00244DC5" w:rsidRPr="00244DC5">
        <w:t>A</w:t>
      </w:r>
      <w:r w:rsidR="009D1C49">
        <w:t>, the PRPD Secretariat</w:t>
      </w:r>
      <w:r w:rsidRPr="00244DC5">
        <w:t xml:space="preserve"> and external contributors, such as Social Development Direct </w:t>
      </w:r>
      <w:r w:rsidR="009D1C49">
        <w:t xml:space="preserve">as well as </w:t>
      </w:r>
      <w:r w:rsidRPr="00244DC5">
        <w:t>UN entities involved in the UNPRPD Covid-19 response. Results will be shared in an accessible and easy to use report.</w:t>
      </w:r>
    </w:p>
    <w:p w14:paraId="00000013" w14:textId="77777777" w:rsidR="00AA35D1" w:rsidRDefault="007E7AF3">
      <w:pPr>
        <w:rPr>
          <w:b/>
        </w:rPr>
      </w:pPr>
      <w:r>
        <w:rPr>
          <w:b/>
        </w:rPr>
        <w:t>Services required</w:t>
      </w:r>
    </w:p>
    <w:p w14:paraId="00000014" w14:textId="145D259C" w:rsidR="00AA35D1" w:rsidRDefault="007E7AF3">
      <w:r>
        <w:t>ID</w:t>
      </w:r>
      <w:r w:rsidR="00CE099B">
        <w:t>DC</w:t>
      </w:r>
      <w:r>
        <w:t xml:space="preserve"> is looking for a consultant to support </w:t>
      </w:r>
      <w:r w:rsidR="005F1587">
        <w:t xml:space="preserve">the development of the survey and the </w:t>
      </w:r>
      <w:r w:rsidR="00E846D0">
        <w:t xml:space="preserve">analysis of </w:t>
      </w:r>
      <w:r w:rsidR="005F1587">
        <w:t>its</w:t>
      </w:r>
      <w:r w:rsidR="00E846D0">
        <w:t xml:space="preserve"> findings</w:t>
      </w:r>
      <w:r>
        <w:t xml:space="preserve">, </w:t>
      </w:r>
      <w:r w:rsidR="00E846D0">
        <w:t xml:space="preserve">and </w:t>
      </w:r>
      <w:r>
        <w:t>draft</w:t>
      </w:r>
      <w:r w:rsidR="00E846D0">
        <w:t xml:space="preserve"> a report summarizing those findings along with recommendations</w:t>
      </w:r>
      <w:r>
        <w:t>. The activities will include the following:</w:t>
      </w:r>
    </w:p>
    <w:p w14:paraId="288E6750" w14:textId="158FA4E8" w:rsidR="00AE076D" w:rsidRDefault="00AE076D" w:rsidP="00C67F2C">
      <w:pPr>
        <w:spacing w:after="120" w:line="276" w:lineRule="auto"/>
        <w:jc w:val="both"/>
        <w:rPr>
          <w:b/>
        </w:rPr>
      </w:pPr>
      <w:r>
        <w:rPr>
          <w:b/>
        </w:rPr>
        <w:t xml:space="preserve">Supporting the development of the survey (up to </w:t>
      </w:r>
      <w:r w:rsidR="00A7058E">
        <w:rPr>
          <w:b/>
        </w:rPr>
        <w:t>3</w:t>
      </w:r>
      <w:r>
        <w:rPr>
          <w:b/>
        </w:rPr>
        <w:t xml:space="preserve"> working days). </w:t>
      </w:r>
      <w:r>
        <w:t xml:space="preserve">In this stage, the consultant will support the IDDC Board and Secretariat </w:t>
      </w:r>
      <w:r w:rsidR="009D1C49">
        <w:t xml:space="preserve">and consult with key partners </w:t>
      </w:r>
      <w:r>
        <w:t xml:space="preserve">in finalising the content of the survey. </w:t>
      </w:r>
    </w:p>
    <w:p w14:paraId="00000019" w14:textId="535150C8" w:rsidR="00AA35D1" w:rsidRDefault="007E7AF3" w:rsidP="00C67F2C">
      <w:pPr>
        <w:spacing w:after="120" w:line="276" w:lineRule="auto"/>
        <w:jc w:val="both"/>
      </w:pPr>
      <w:r w:rsidRPr="00C67F2C">
        <w:rPr>
          <w:b/>
        </w:rPr>
        <w:t xml:space="preserve">Drafting and finalising the survey report (up to </w:t>
      </w:r>
      <w:r w:rsidR="00A7058E">
        <w:rPr>
          <w:b/>
        </w:rPr>
        <w:t>27</w:t>
      </w:r>
      <w:r w:rsidRPr="00C67F2C">
        <w:rPr>
          <w:b/>
        </w:rPr>
        <w:t xml:space="preserve"> working days)</w:t>
      </w:r>
      <w:r w:rsidR="008A445C" w:rsidRPr="00C67F2C">
        <w:rPr>
          <w:b/>
        </w:rPr>
        <w:t>.</w:t>
      </w:r>
      <w:r w:rsidRPr="00C67F2C">
        <w:rPr>
          <w:b/>
        </w:rPr>
        <w:t xml:space="preserve"> </w:t>
      </w:r>
      <w:r w:rsidR="009C2BAC">
        <w:t>In this stage, the consultant will be responsible for d</w:t>
      </w:r>
      <w:r>
        <w:t xml:space="preserve">ata set cleaning, data analysis (including statistical analyses of quantitative data and </w:t>
      </w:r>
      <w:r>
        <w:lastRenderedPageBreak/>
        <w:t>thematic analysis of responses to open-ended questions)</w:t>
      </w:r>
      <w:r w:rsidR="00A7058E">
        <w:t>, follow-up interviews with respondents whenever relevant</w:t>
      </w:r>
      <w:r>
        <w:t xml:space="preserve"> and drafting of the report. </w:t>
      </w:r>
    </w:p>
    <w:p w14:paraId="0000001A" w14:textId="77777777" w:rsidR="00AA35D1" w:rsidRDefault="007E7AF3">
      <w:pPr>
        <w:spacing w:after="120" w:line="276" w:lineRule="auto"/>
        <w:ind w:left="426" w:hanging="284"/>
        <w:jc w:val="both"/>
      </w:pPr>
      <w:r>
        <w:tab/>
        <w:t>The report should summarize the research findings including the following:</w:t>
      </w:r>
    </w:p>
    <w:p w14:paraId="0000001B" w14:textId="32ED0C9D" w:rsidR="00AA35D1" w:rsidRDefault="007E7AF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>
        <w:t xml:space="preserve">An executive summary including a brief introduction on the objectives and methodology, major findings of the survey along with critical </w:t>
      </w:r>
      <w:r w:rsidR="000A2008">
        <w:t xml:space="preserve">data and </w:t>
      </w:r>
      <w:r>
        <w:t>recommendations.</w:t>
      </w:r>
    </w:p>
    <w:p w14:paraId="0000001C" w14:textId="77777777" w:rsidR="00AA35D1" w:rsidRDefault="007E7AF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>
        <w:t>The methodology section detailing the methods of data collections and any gaps and restrictions.</w:t>
      </w:r>
    </w:p>
    <w:p w14:paraId="0000001D" w14:textId="3EF5294C" w:rsidR="00AA35D1" w:rsidRDefault="007E7AF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>
        <w:t>The main body of the report categorized to different chapters based on major survey findings</w:t>
      </w:r>
      <w:r w:rsidR="00C67F2C">
        <w:t xml:space="preserve"> and priorities set by ID</w:t>
      </w:r>
      <w:r w:rsidR="00AE076D">
        <w:t>DC</w:t>
      </w:r>
      <w:r>
        <w:t>.</w:t>
      </w:r>
    </w:p>
    <w:p w14:paraId="0000001E" w14:textId="347A23F6" w:rsidR="00AA35D1" w:rsidRDefault="00AE076D">
      <w:pPr>
        <w:numPr>
          <w:ilvl w:val="0"/>
          <w:numId w:val="1"/>
        </w:numPr>
        <w:spacing w:after="0" w:line="276" w:lineRule="auto"/>
        <w:ind w:left="426" w:hanging="284"/>
        <w:jc w:val="both"/>
      </w:pPr>
      <w:r>
        <w:t>Cases studies</w:t>
      </w:r>
      <w:r w:rsidR="007E7AF3">
        <w:t xml:space="preserve"> directly quoted from </w:t>
      </w:r>
      <w:r>
        <w:t>organisations</w:t>
      </w:r>
      <w:r w:rsidR="007E7AF3">
        <w:t xml:space="preserve"> in the open sections of the questionnaire to be added in chapter and subchapter.</w:t>
      </w:r>
    </w:p>
    <w:p w14:paraId="0000001F" w14:textId="77777777" w:rsidR="00AA35D1" w:rsidRDefault="007E7AF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>
        <w:t>Figures, tables and charts visualizing survey findings in each chapter along with simple word description of the graphics to ensure accessibility.</w:t>
      </w:r>
    </w:p>
    <w:p w14:paraId="00000020" w14:textId="510622BF" w:rsidR="00AA35D1" w:rsidRDefault="007E7AF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>
        <w:t xml:space="preserve">Appendices including more detailed tables, a copy of the questionnaire and any other helpful material. </w:t>
      </w:r>
    </w:p>
    <w:p w14:paraId="736FCF1A" w14:textId="77777777" w:rsidR="00DC7319" w:rsidRDefault="00DC7319" w:rsidP="00DC7319">
      <w:pPr>
        <w:spacing w:after="0" w:line="276" w:lineRule="auto"/>
        <w:ind w:left="426"/>
        <w:jc w:val="both"/>
      </w:pPr>
    </w:p>
    <w:p w14:paraId="63184274" w14:textId="1126193B" w:rsidR="008A046A" w:rsidRPr="00DC7319" w:rsidRDefault="00BB579F">
      <w:pPr>
        <w:spacing w:after="120" w:line="276" w:lineRule="auto"/>
        <w:jc w:val="both"/>
        <w:rPr>
          <w:b/>
        </w:rPr>
      </w:pPr>
      <w:r>
        <w:rPr>
          <w:b/>
        </w:rPr>
        <w:t>Timeline:</w:t>
      </w:r>
      <w:r w:rsidR="00717094">
        <w:rPr>
          <w:b/>
        </w:rPr>
        <w:t xml:space="preserve"> </w:t>
      </w:r>
      <w:r w:rsidR="00B96703">
        <w:rPr>
          <w:b/>
        </w:rPr>
        <w:t xml:space="preserve">January 2021-March </w:t>
      </w:r>
      <w:r w:rsidR="008A046A">
        <w:rPr>
          <w:b/>
        </w:rPr>
        <w:t xml:space="preserve">2021. </w:t>
      </w:r>
    </w:p>
    <w:p w14:paraId="6ADA6022" w14:textId="4888B7B3" w:rsidR="008A046A" w:rsidRDefault="008A046A">
      <w:pPr>
        <w:spacing w:after="120" w:line="276" w:lineRule="auto"/>
        <w:jc w:val="both"/>
      </w:pPr>
      <w:r>
        <w:t xml:space="preserve">Tentative Starting day: </w:t>
      </w:r>
      <w:r w:rsidR="00B96703">
        <w:t xml:space="preserve">January </w:t>
      </w:r>
      <w:r w:rsidR="00A31797">
        <w:t>18</w:t>
      </w:r>
      <w:r w:rsidR="00B96703">
        <w:t xml:space="preserve">, 2021 </w:t>
      </w:r>
    </w:p>
    <w:p w14:paraId="437951AE" w14:textId="1E3214FE" w:rsidR="008A046A" w:rsidRDefault="008A046A" w:rsidP="00DC7319">
      <w:pPr>
        <w:spacing w:after="120" w:line="276" w:lineRule="auto"/>
        <w:jc w:val="both"/>
      </w:pPr>
      <w:r>
        <w:t xml:space="preserve">Tentative end day: </w:t>
      </w:r>
      <w:r w:rsidR="00A7058E">
        <w:t>March 31</w:t>
      </w:r>
      <w:r w:rsidR="00CA7DD2">
        <w:t xml:space="preserve">, </w:t>
      </w:r>
      <w:r>
        <w:t xml:space="preserve">2021 </w:t>
      </w:r>
    </w:p>
    <w:p w14:paraId="6353834C" w14:textId="77777777" w:rsidR="00DC7319" w:rsidRPr="00DC7319" w:rsidRDefault="00DC7319" w:rsidP="00DC7319">
      <w:pPr>
        <w:spacing w:after="120" w:line="276" w:lineRule="auto"/>
        <w:jc w:val="both"/>
      </w:pPr>
    </w:p>
    <w:p w14:paraId="00000025" w14:textId="15FDC4F3" w:rsidR="00AA35D1" w:rsidRDefault="007E7AF3">
      <w:pPr>
        <w:rPr>
          <w:b/>
        </w:rPr>
      </w:pPr>
      <w:r>
        <w:rPr>
          <w:b/>
        </w:rPr>
        <w:t>Qualifications of the consultant</w:t>
      </w:r>
    </w:p>
    <w:p w14:paraId="00000026" w14:textId="77777777" w:rsidR="00AA35D1" w:rsidRDefault="007E7AF3">
      <w:pPr>
        <w:spacing w:after="0" w:line="276" w:lineRule="auto"/>
        <w:ind w:left="426" w:hanging="284"/>
        <w:jc w:val="both"/>
      </w:pPr>
      <w:r>
        <w:t xml:space="preserve">- </w:t>
      </w:r>
      <w:r>
        <w:tab/>
        <w:t xml:space="preserve">A degree in public policy, disability studies, human rights, international development, law or equivalent in a relevant field </w:t>
      </w:r>
    </w:p>
    <w:p w14:paraId="00000027" w14:textId="77777777" w:rsidR="00AA35D1" w:rsidRDefault="007E7AF3">
      <w:pPr>
        <w:spacing w:after="0" w:line="276" w:lineRule="auto"/>
        <w:ind w:left="426" w:hanging="284"/>
        <w:jc w:val="both"/>
      </w:pPr>
      <w:r>
        <w:t xml:space="preserve">- </w:t>
      </w:r>
      <w:r>
        <w:tab/>
        <w:t xml:space="preserve">Strong research experience and skills in data management </w:t>
      </w:r>
    </w:p>
    <w:p w14:paraId="00000028" w14:textId="4B09B947" w:rsidR="00AA35D1" w:rsidRDefault="007E7AF3">
      <w:pPr>
        <w:spacing w:after="0" w:line="276" w:lineRule="auto"/>
        <w:ind w:left="426" w:hanging="284"/>
        <w:jc w:val="both"/>
      </w:pPr>
      <w:r>
        <w:t xml:space="preserve">- </w:t>
      </w:r>
      <w:r>
        <w:tab/>
      </w:r>
      <w:r w:rsidR="000A2008">
        <w:t>K</w:t>
      </w:r>
      <w:r>
        <w:t xml:space="preserve">nowledge and experience with qualitative and quantitative data analyses </w:t>
      </w:r>
    </w:p>
    <w:p w14:paraId="00000029" w14:textId="4F15B541" w:rsidR="00AA35D1" w:rsidRDefault="000A2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</w:pPr>
      <w:r>
        <w:rPr>
          <w:color w:val="000000"/>
        </w:rPr>
        <w:t>F</w:t>
      </w:r>
      <w:r w:rsidR="007E7AF3">
        <w:rPr>
          <w:color w:val="000000"/>
        </w:rPr>
        <w:t xml:space="preserve">amiliarity with articulating research findings and dissemination (e.g. data visualizations) </w:t>
      </w:r>
    </w:p>
    <w:p w14:paraId="0000002A" w14:textId="77777777" w:rsidR="00AA35D1" w:rsidRDefault="007E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</w:pPr>
      <w:r>
        <w:rPr>
          <w:color w:val="000000"/>
        </w:rPr>
        <w:t xml:space="preserve">Commitment to a rights-based approach, and demonstrated interest in and knowledge of the rights of persons with disabilities </w:t>
      </w:r>
    </w:p>
    <w:p w14:paraId="0000002B" w14:textId="78B6DBD7" w:rsidR="00AA35D1" w:rsidRDefault="007E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</w:pPr>
      <w:r>
        <w:rPr>
          <w:color w:val="000000"/>
        </w:rPr>
        <w:t xml:space="preserve">Previous experience with </w:t>
      </w:r>
      <w:r w:rsidR="000A2008">
        <w:rPr>
          <w:color w:val="000000"/>
        </w:rPr>
        <w:t xml:space="preserve">quantitative and qualitative </w:t>
      </w:r>
      <w:r>
        <w:rPr>
          <w:color w:val="000000"/>
        </w:rPr>
        <w:t>data analysis of surveys of this kind with an international or global scope.</w:t>
      </w:r>
    </w:p>
    <w:p w14:paraId="0000002C" w14:textId="77777777" w:rsidR="00AA35D1" w:rsidRDefault="007E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</w:pPr>
      <w:r>
        <w:rPr>
          <w:color w:val="000000"/>
        </w:rPr>
        <w:t xml:space="preserve">Excellent written skills and capacity to produce high-quality research and advocacy material in English. Knowledge of other languages will be a plus. </w:t>
      </w:r>
    </w:p>
    <w:p w14:paraId="5B5448F2" w14:textId="77777777" w:rsidR="00AA71B0" w:rsidRPr="00AA71B0" w:rsidRDefault="007E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</w:pPr>
      <w:r>
        <w:rPr>
          <w:color w:val="000000"/>
        </w:rPr>
        <w:t>Excellent time management skills and ability to work independently, with minimum supervision.</w:t>
      </w:r>
    </w:p>
    <w:p w14:paraId="0000002D" w14:textId="476ECB49" w:rsidR="00AA35D1" w:rsidRDefault="00AA7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</w:pPr>
      <w:r>
        <w:rPr>
          <w:color w:val="000000"/>
        </w:rPr>
        <w:t>Knowledge of IDDC network will be a plus.</w:t>
      </w:r>
      <w:r w:rsidR="007E7AF3">
        <w:rPr>
          <w:color w:val="000000"/>
        </w:rPr>
        <w:t xml:space="preserve">  </w:t>
      </w:r>
    </w:p>
    <w:p w14:paraId="0000002E" w14:textId="77777777" w:rsidR="00AA35D1" w:rsidRDefault="007E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284"/>
        <w:jc w:val="both"/>
      </w:pPr>
      <w:r>
        <w:rPr>
          <w:color w:val="000000"/>
        </w:rPr>
        <w:t xml:space="preserve">Persons with disabilities are strongly encouraged to apply. </w:t>
      </w:r>
    </w:p>
    <w:p w14:paraId="563F0CD5" w14:textId="77777777" w:rsidR="007E7AF3" w:rsidRDefault="007E7AF3">
      <w:pPr>
        <w:spacing w:after="120" w:line="276" w:lineRule="auto"/>
        <w:jc w:val="both"/>
        <w:rPr>
          <w:b/>
        </w:rPr>
      </w:pPr>
    </w:p>
    <w:p w14:paraId="0000002F" w14:textId="2C47B6DD" w:rsidR="00AA35D1" w:rsidRDefault="007E7AF3">
      <w:pPr>
        <w:spacing w:after="120" w:line="276" w:lineRule="auto"/>
        <w:jc w:val="both"/>
      </w:pPr>
      <w:r>
        <w:rPr>
          <w:b/>
        </w:rPr>
        <w:t>Contracting and Remuneration:</w:t>
      </w:r>
      <w:r>
        <w:t xml:space="preserve"> </w:t>
      </w:r>
    </w:p>
    <w:p w14:paraId="2DCFAFD3" w14:textId="77777777" w:rsidR="007E7AF3" w:rsidRPr="00DC7319" w:rsidRDefault="007E7AF3" w:rsidP="00DC7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 w:rsidRPr="00DC7319">
        <w:rPr>
          <w:color w:val="000000"/>
        </w:rPr>
        <w:t>Payment and financial compensation will be subject to location and experience;</w:t>
      </w:r>
    </w:p>
    <w:p w14:paraId="1398EEB9" w14:textId="2208840A" w:rsidR="007E7AF3" w:rsidRPr="00DC7319" w:rsidRDefault="007E7AF3" w:rsidP="00DC7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 w:rsidRPr="00DC7319">
        <w:rPr>
          <w:color w:val="000000"/>
        </w:rPr>
        <w:t xml:space="preserve">A consultancy contract (as per </w:t>
      </w:r>
      <w:r w:rsidR="004B036B">
        <w:rPr>
          <w:color w:val="000000"/>
        </w:rPr>
        <w:t>Belgium</w:t>
      </w:r>
      <w:r w:rsidRPr="00DC7319">
        <w:rPr>
          <w:color w:val="000000"/>
        </w:rPr>
        <w:t xml:space="preserve"> law) will be signed between the selected </w:t>
      </w:r>
      <w:r w:rsidR="004B036B">
        <w:rPr>
          <w:color w:val="000000"/>
        </w:rPr>
        <w:t>consultant and IDDC</w:t>
      </w:r>
      <w:r w:rsidRPr="00DC7319">
        <w:rPr>
          <w:color w:val="000000"/>
        </w:rPr>
        <w:t>;</w:t>
      </w:r>
    </w:p>
    <w:p w14:paraId="6D0AE41B" w14:textId="1C1D3FDD" w:rsidR="007E7AF3" w:rsidRPr="00DC7319" w:rsidRDefault="007E7AF3" w:rsidP="00DC7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 w:rsidRPr="00DC7319">
        <w:rPr>
          <w:color w:val="000000"/>
        </w:rPr>
        <w:t>Applicants are invited to submit a copy of their passport and commercial/consultant registration/tax numbers</w:t>
      </w:r>
      <w:r w:rsidR="000A2008">
        <w:rPr>
          <w:color w:val="000000"/>
        </w:rPr>
        <w:t>;</w:t>
      </w:r>
      <w:bookmarkStart w:id="3" w:name="_GoBack"/>
      <w:bookmarkEnd w:id="3"/>
    </w:p>
    <w:p w14:paraId="151F3941" w14:textId="15C7C07D" w:rsidR="007E7AF3" w:rsidRPr="00DC7319" w:rsidRDefault="007E7AF3" w:rsidP="00DC7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color w:val="000000"/>
        </w:rPr>
      </w:pPr>
      <w:r w:rsidRPr="00DC7319">
        <w:rPr>
          <w:color w:val="000000"/>
        </w:rPr>
        <w:t>Payments will be made in several instalments and upon successful completion of the deliverables and submission of invoices.</w:t>
      </w:r>
    </w:p>
    <w:p w14:paraId="72F496BD" w14:textId="77777777" w:rsidR="007E7AF3" w:rsidRDefault="007E7AF3">
      <w:pPr>
        <w:rPr>
          <w:b/>
        </w:rPr>
      </w:pPr>
    </w:p>
    <w:p w14:paraId="00000031" w14:textId="1F8D1C7F" w:rsidR="00AA35D1" w:rsidRDefault="007E7AF3">
      <w:pPr>
        <w:rPr>
          <w:b/>
        </w:rPr>
      </w:pPr>
      <w:r>
        <w:rPr>
          <w:b/>
        </w:rPr>
        <w:t xml:space="preserve">How to </w:t>
      </w:r>
      <w:r w:rsidR="005213F1">
        <w:rPr>
          <w:b/>
        </w:rPr>
        <w:t xml:space="preserve">apply </w:t>
      </w:r>
    </w:p>
    <w:p w14:paraId="00000032" w14:textId="02F0B790" w:rsidR="00AA35D1" w:rsidRDefault="007E7AF3">
      <w:r>
        <w:t xml:space="preserve">The interested consultant should submit a letter of interest, CV, and financial offer indicating the total fees for </w:t>
      </w:r>
      <w:r w:rsidR="00244DC5">
        <w:t>30</w:t>
      </w:r>
      <w:r>
        <w:t xml:space="preserve"> working days during the specified timeline latest by</w:t>
      </w:r>
      <w:r w:rsidR="005213F1">
        <w:t xml:space="preserve"> </w:t>
      </w:r>
      <w:r w:rsidR="00A31797">
        <w:rPr>
          <w:b/>
          <w:bCs/>
        </w:rPr>
        <w:t>January</w:t>
      </w:r>
      <w:r w:rsidR="005213F1" w:rsidRPr="00CD3C4B">
        <w:rPr>
          <w:b/>
          <w:bCs/>
        </w:rPr>
        <w:t xml:space="preserve"> 10</w:t>
      </w:r>
      <w:r w:rsidRPr="00CD3C4B">
        <w:rPr>
          <w:b/>
          <w:bCs/>
        </w:rPr>
        <w:t>, 202</w:t>
      </w:r>
      <w:r w:rsidR="00A31797">
        <w:rPr>
          <w:b/>
          <w:bCs/>
        </w:rPr>
        <w:t>1</w:t>
      </w:r>
      <w:r>
        <w:t xml:space="preserve"> to </w:t>
      </w:r>
      <w:hyperlink r:id="rId8" w:history="1">
        <w:r w:rsidR="004B036B" w:rsidRPr="00AA0CB4">
          <w:rPr>
            <w:rStyle w:val="Hyperlink"/>
          </w:rPr>
          <w:t>coordinator@iddcconsortium.net</w:t>
        </w:r>
      </w:hyperlink>
      <w:r>
        <w:t xml:space="preserve"> with the subject “Consultancy application - ID</w:t>
      </w:r>
      <w:r w:rsidR="004B036B">
        <w:t>DC</w:t>
      </w:r>
      <w:r>
        <w:t xml:space="preserve"> COVID 19 Survey”. </w:t>
      </w:r>
    </w:p>
    <w:p w14:paraId="76F8562F" w14:textId="77777777" w:rsidR="007E7AF3" w:rsidRPr="009C0EAA" w:rsidRDefault="007E7AF3" w:rsidP="007E7AF3">
      <w:pPr>
        <w:rPr>
          <w:rFonts w:asciiTheme="minorHAnsi" w:hAnsiTheme="minorHAnsi" w:cstheme="minorHAnsi"/>
          <w:b/>
        </w:rPr>
      </w:pPr>
      <w:r w:rsidRPr="00773B37">
        <w:rPr>
          <w:rStyle w:val="Heading2Char"/>
          <w:rFonts w:eastAsia="MS ??"/>
          <w:sz w:val="24"/>
          <w:szCs w:val="24"/>
        </w:rPr>
        <w:t>Note:</w:t>
      </w:r>
      <w:r w:rsidRPr="00773B37">
        <w:rPr>
          <w:rFonts w:asciiTheme="minorHAnsi" w:hAnsiTheme="minorHAnsi" w:cstheme="minorHAnsi"/>
          <w:b/>
        </w:rPr>
        <w:t xml:space="preserve"> </w:t>
      </w:r>
      <w:r w:rsidRPr="00DC7319">
        <w:rPr>
          <w:b/>
        </w:rPr>
        <w:t>Only shortlisted candidates will be contacted.</w:t>
      </w:r>
    </w:p>
    <w:p w14:paraId="0C2775A4" w14:textId="77777777" w:rsidR="007E7AF3" w:rsidRDefault="007E7AF3"/>
    <w:sectPr w:rsidR="007E7AF3">
      <w:pgSz w:w="11906" w:h="16838"/>
      <w:pgMar w:top="1275" w:right="1417" w:bottom="1042" w:left="1417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D3A4" w16cex:dateUtc="2020-12-1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F0AC7C" w16cid:durableId="2385D0FF"/>
  <w16cid:commentId w16cid:paraId="362373BB" w16cid:durableId="2385D3A4"/>
  <w16cid:commentId w16cid:paraId="4880C79F" w16cid:durableId="2385D1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4C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72A18"/>
    <w:multiLevelType w:val="multilevel"/>
    <w:tmpl w:val="230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B03078"/>
    <w:multiLevelType w:val="multilevel"/>
    <w:tmpl w:val="46D24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960DFD"/>
    <w:multiLevelType w:val="hybridMultilevel"/>
    <w:tmpl w:val="59082470"/>
    <w:lvl w:ilvl="0" w:tplc="FAA63FD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1"/>
    <w:rsid w:val="000A2008"/>
    <w:rsid w:val="000C0397"/>
    <w:rsid w:val="000F6E5C"/>
    <w:rsid w:val="00107FF2"/>
    <w:rsid w:val="00244DC5"/>
    <w:rsid w:val="002A2A24"/>
    <w:rsid w:val="002D1A33"/>
    <w:rsid w:val="00303043"/>
    <w:rsid w:val="00413F52"/>
    <w:rsid w:val="0045217C"/>
    <w:rsid w:val="004967E2"/>
    <w:rsid w:val="004B036B"/>
    <w:rsid w:val="004F515D"/>
    <w:rsid w:val="005213F1"/>
    <w:rsid w:val="005D70FB"/>
    <w:rsid w:val="005F1587"/>
    <w:rsid w:val="00717094"/>
    <w:rsid w:val="007E7AF3"/>
    <w:rsid w:val="007F1D06"/>
    <w:rsid w:val="008A046A"/>
    <w:rsid w:val="008A445C"/>
    <w:rsid w:val="0094221B"/>
    <w:rsid w:val="009C2BAC"/>
    <w:rsid w:val="009D1C49"/>
    <w:rsid w:val="00A31797"/>
    <w:rsid w:val="00A7058E"/>
    <w:rsid w:val="00AA35D1"/>
    <w:rsid w:val="00AA71B0"/>
    <w:rsid w:val="00AE076D"/>
    <w:rsid w:val="00B45B7D"/>
    <w:rsid w:val="00B709CA"/>
    <w:rsid w:val="00B96703"/>
    <w:rsid w:val="00BB579F"/>
    <w:rsid w:val="00C67F2C"/>
    <w:rsid w:val="00CA7DD2"/>
    <w:rsid w:val="00CD3C4B"/>
    <w:rsid w:val="00CD750B"/>
    <w:rsid w:val="00CE099B"/>
    <w:rsid w:val="00D221A5"/>
    <w:rsid w:val="00D413F0"/>
    <w:rsid w:val="00D57886"/>
    <w:rsid w:val="00DC7319"/>
    <w:rsid w:val="00E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9396"/>
  <w15:docId w15:val="{BCC127D5-9320-4D0E-8FEA-4FAFCA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1D0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D750B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7AF3"/>
    <w:rPr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B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36B"/>
    <w:rPr>
      <w:color w:val="0000FF" w:themeColor="hyperlink"/>
      <w:u w:val="single"/>
    </w:rPr>
  </w:style>
  <w:style w:type="paragraph" w:customStyle="1" w:styleId="Default">
    <w:name w:val="Default"/>
    <w:rsid w:val="002D1A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iddcconsortium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dcconsortium.net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4A03-38B9-4B85-981E-4EFAAFAD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Angelique Hardy</cp:lastModifiedBy>
  <cp:revision>2</cp:revision>
  <dcterms:created xsi:type="dcterms:W3CDTF">2020-12-17T14:08:00Z</dcterms:created>
  <dcterms:modified xsi:type="dcterms:W3CDTF">2020-12-17T14:08:00Z</dcterms:modified>
</cp:coreProperties>
</file>