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6BC3" w14:textId="6CE22B7E" w:rsidR="003C1BD0" w:rsidRDefault="00A811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228600" distR="228600" simplePos="0" relativeHeight="251658240" behindDoc="0" locked="0" layoutInCell="1" hidden="0" allowOverlap="1" wp14:anchorId="3E6B66D3" wp14:editId="4D5C6174">
                <wp:simplePos x="0" y="0"/>
                <wp:positionH relativeFrom="margin">
                  <wp:posOffset>3228340</wp:posOffset>
                </wp:positionH>
                <wp:positionV relativeFrom="margin">
                  <wp:posOffset>-49530</wp:posOffset>
                </wp:positionV>
                <wp:extent cx="3282950" cy="9594850"/>
                <wp:effectExtent l="0" t="0" r="0" b="6350"/>
                <wp:wrapSquare wrapText="bothSides" distT="0" distB="0" distL="228600" distR="228600"/>
                <wp:docPr id="397121078" name="Group 39712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950" cy="9594850"/>
                          <a:chOff x="3855338" y="0"/>
                          <a:chExt cx="3210139" cy="7864925"/>
                        </a:xfrm>
                      </wpg:grpSpPr>
                      <wpg:grpSp>
                        <wpg:cNvPr id="475683411" name="Group 475683411"/>
                        <wpg:cNvGrpSpPr/>
                        <wpg:grpSpPr>
                          <a:xfrm>
                            <a:off x="3855338" y="0"/>
                            <a:ext cx="3210139" cy="7864925"/>
                            <a:chOff x="0" y="1"/>
                            <a:chExt cx="1969159" cy="9445777"/>
                          </a:xfrm>
                        </wpg:grpSpPr>
                        <wps:wsp>
                          <wps:cNvPr id="1609703776" name="Rectangle 1609703776"/>
                          <wps:cNvSpPr/>
                          <wps:spPr>
                            <a:xfrm>
                              <a:off x="0" y="1"/>
                              <a:ext cx="1828800" cy="8646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228DFF" w14:textId="77777777" w:rsidR="003C1BD0" w:rsidRDefault="003C1B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6557693" name="Rectangle 576557693"/>
                          <wps:cNvSpPr/>
                          <wps:spPr>
                            <a:xfrm>
                              <a:off x="0" y="2"/>
                              <a:ext cx="1964960" cy="162727"/>
                            </a:xfrm>
                            <a:prstGeom prst="rect">
                              <a:avLst/>
                            </a:prstGeom>
                            <a:solidFill>
                              <a:srgbClr val="699F9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42113C" w14:textId="77777777" w:rsidR="003C1BD0" w:rsidRDefault="003C1B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6517859" name="Rectangle 516517859"/>
                          <wps:cNvSpPr/>
                          <wps:spPr>
                            <a:xfrm>
                              <a:off x="0" y="923827"/>
                              <a:ext cx="1969159" cy="8521951"/>
                            </a:xfrm>
                            <a:prstGeom prst="rect">
                              <a:avLst/>
                            </a:prstGeom>
                            <a:solidFill>
                              <a:srgbClr val="67A0A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EA06C0" w14:textId="77777777" w:rsidR="005D110F" w:rsidRPr="00050365" w:rsidRDefault="007C1160" w:rsidP="005D110F">
                                <w:pPr>
                                  <w:spacing w:after="80" w:line="258" w:lineRule="auto"/>
                                  <w:textDirection w:val="btL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We call on national governments and local authorities to commit to: </w:t>
                                </w:r>
                              </w:p>
                              <w:p w14:paraId="27E89A24" w14:textId="32A4B4D3" w:rsidR="002F5FF5" w:rsidRDefault="002F5FF5" w:rsidP="00050365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spacing w:after="120" w:line="259" w:lineRule="auto"/>
                                  <w:ind w:left="448" w:hanging="357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Promote the active and meaningful</w:t>
                                </w:r>
                                <w:r w:rsidRPr="002F5FF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participation of organisations of persons with disabilities </w:t>
                                </w:r>
                                <w:r w:rsidRPr="002F5FF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across health sector planning, assessment, implementation, and monitoring processes</w:t>
                                </w:r>
                              </w:p>
                              <w:p w14:paraId="3536F4E1" w14:textId="172A8EB4" w:rsidR="00D132EE" w:rsidRDefault="003775D5" w:rsidP="005D110F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spacing w:after="80" w:line="258" w:lineRule="auto"/>
                                  <w:ind w:left="450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>Develop and implement policies to e</w:t>
                                </w:r>
                                <w:r w:rsidR="00D132EE" w:rsidRPr="00D132EE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 xml:space="preserve">nsure that </w:t>
                                </w: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 xml:space="preserve">all </w:t>
                                </w:r>
                                <w:r w:rsidR="00D132EE" w:rsidRPr="00D132EE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>health services are accessible, affordable, and of high quality for persons with disabilities</w:t>
                                </w: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 xml:space="preserve">, including </w:t>
                                </w:r>
                                <w:r w:rsidR="00D132EE" w:rsidRPr="00D132EE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>in national health plans and</w:t>
                                </w:r>
                                <w:r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social protection</w:t>
                                </w:r>
                              </w:p>
                              <w:p w14:paraId="60C6BBB2" w14:textId="41FF75EE" w:rsidR="005D110F" w:rsidRPr="00050365" w:rsidRDefault="007C1160" w:rsidP="005D110F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spacing w:after="80" w:line="258" w:lineRule="auto"/>
                                  <w:ind w:left="450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Strengthen data, indicators, standards and monitoring for disability inclusion across the health sector</w:t>
                                </w:r>
                              </w:p>
                              <w:p w14:paraId="431B76A1" w14:textId="0E1537B7" w:rsidR="003C1BD0" w:rsidRPr="00050365" w:rsidRDefault="007C1160" w:rsidP="00524568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spacing w:after="240" w:line="259" w:lineRule="auto"/>
                                  <w:ind w:left="448" w:hanging="357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Ensure disability inclusion training is routinely delivered to all medical and non-medical health staff</w:t>
                                </w:r>
                              </w:p>
                              <w:p w14:paraId="0FA2C599" w14:textId="7C2D8D10" w:rsidR="005D110F" w:rsidRPr="00050365" w:rsidRDefault="007C1160" w:rsidP="005D110F">
                                <w:pPr>
                                  <w:spacing w:after="100" w:line="258" w:lineRule="auto"/>
                                  <w:textDirection w:val="btL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We call on </w:t>
                                </w:r>
                                <w:r w:rsidR="006C4617">
                                  <w:rPr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the international community </w:t>
                                </w:r>
                                <w:r w:rsidRPr="00050365">
                                  <w:rPr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to commit to:</w:t>
                                </w:r>
                              </w:p>
                              <w:p w14:paraId="72834084" w14:textId="5F60A259" w:rsidR="005D110F" w:rsidRPr="00050365" w:rsidRDefault="007C1160" w:rsidP="005D110F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spacing w:after="100" w:line="258" w:lineRule="auto"/>
                                  <w:ind w:left="450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Prioritise disability inclusion in all health investments with </w:t>
                                </w:r>
                                <w:r w:rsidR="00563F9D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r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eporting criteria to ensure systematic consider</w:t>
                                </w:r>
                                <w:r w:rsidR="00B37D02"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ation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in all health programme</w:t>
                                </w:r>
                                <w:r w:rsidR="00B37D02"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6212C29F" w14:textId="0B42755F" w:rsidR="005D110F" w:rsidRPr="00050365" w:rsidRDefault="007C1160" w:rsidP="005D110F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spacing w:after="100" w:line="258" w:lineRule="auto"/>
                                  <w:ind w:left="450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Consistently use </w:t>
                                </w:r>
                                <w:r w:rsidR="002F5FF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or align with 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the OECD DAC disability marker and set targets for the percentage of health programming which is disability inclusive</w:t>
                                </w:r>
                              </w:p>
                              <w:p w14:paraId="127807C2" w14:textId="2B45B1E0" w:rsidR="007C1160" w:rsidRDefault="007C1160" w:rsidP="00287E01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spacing w:after="0" w:line="259" w:lineRule="auto"/>
                                  <w:ind w:left="448" w:hanging="357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Resource organi</w:t>
                                </w:r>
                                <w:r w:rsidR="002F5FF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ations of persons with disabilities to enable them to </w:t>
                                </w:r>
                                <w:r w:rsidR="00B8258B"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participate 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meaningfully </w:t>
                                </w:r>
                                <w:r w:rsidR="00B8258B"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in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efforts to</w:t>
                                </w:r>
                                <w:r w:rsidRPr="00050365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strengthen health equity for persons</w:t>
                                </w:r>
                                <w:r w:rsidRPr="00050365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050365"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with disabilities</w:t>
                                </w:r>
                              </w:p>
                              <w:p w14:paraId="60E0CD05" w14:textId="77777777" w:rsidR="002D58F4" w:rsidRPr="00287E01" w:rsidRDefault="002D58F4" w:rsidP="002D58F4">
                                <w:pPr>
                                  <w:pStyle w:val="Listenabsatz"/>
                                  <w:spacing w:after="0" w:line="259" w:lineRule="auto"/>
                                  <w:ind w:left="448"/>
                                  <w:contextualSpacing w:val="0"/>
                                  <w:textDirection w:val="btLr"/>
                                  <w:rPr>
                                    <w:rFonts w:ascii="Arial" w:hAnsi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CE07E7A" w14:textId="100E7E78" w:rsidR="00393CF1" w:rsidRPr="00D758C5" w:rsidRDefault="00F67320" w:rsidP="00393CF1">
                                <w:pPr>
                                  <w:spacing w:after="100" w:line="258" w:lineRule="auto"/>
                                  <w:ind w:left="90"/>
                                  <w:textDirection w:val="btL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To submit commitments for GDS2025, go to</w:t>
                                </w:r>
                                <w:r w:rsidR="00393CF1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2" w:history="1">
                                  <w:r w:rsidR="00243D52" w:rsidRPr="00D758C5">
                                    <w:rPr>
                                      <w:rStyle w:val="Hyperlink"/>
                                      <w:sz w:val="22"/>
                                      <w:szCs w:val="22"/>
                                    </w:rPr>
                                    <w:t>https://www.globaldisabilitysummit.org/</w:t>
                                  </w:r>
                                </w:hyperlink>
                              </w:p>
                              <w:p w14:paraId="104F929E" w14:textId="62AB1E53" w:rsidR="006A4771" w:rsidRPr="00D758C5" w:rsidRDefault="00F23108" w:rsidP="00393CF1">
                                <w:pPr>
                                  <w:spacing w:after="100" w:line="258" w:lineRule="auto"/>
                                  <w:ind w:left="90"/>
                                  <w:textDirection w:val="btL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For more information on health commitments at GDS, including considerations for commitments by sector, see </w:t>
                                </w:r>
                                <w:hyperlink r:id="rId13" w:history="1">
                                  <w:r w:rsidR="006A4771" w:rsidRPr="00D758C5">
                                    <w:rPr>
                                      <w:rStyle w:val="Hyperlink"/>
                                      <w:sz w:val="22"/>
                                      <w:szCs w:val="22"/>
                                    </w:rPr>
                                    <w:t>A closer look at Global Disability Summit health commitments</w:t>
                                  </w:r>
                                </w:hyperlink>
                              </w:p>
                              <w:p w14:paraId="101BFDF9" w14:textId="17C10C41" w:rsidR="00393CF1" w:rsidRPr="00D758C5" w:rsidRDefault="00393CF1" w:rsidP="000675BA">
                                <w:pPr>
                                  <w:spacing w:after="100" w:line="258" w:lineRule="auto"/>
                                  <w:ind w:left="90"/>
                                  <w:textDirection w:val="btL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For information on action to advance health equity for persons with disabilities,</w:t>
                                </w:r>
                                <w:r w:rsidR="000E5443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DA5BAE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see</w:t>
                                </w:r>
                                <w:r w:rsidR="00A811A1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0675BA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WHO’s</w:t>
                                </w:r>
                                <w:r w:rsidR="00DA5BAE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hyperlink r:id="rId14" w:history="1">
                                  <w:r w:rsidRPr="00D758C5">
                                    <w:rPr>
                                      <w:rStyle w:val="Hyperlink"/>
                                      <w:sz w:val="22"/>
                                      <w:szCs w:val="22"/>
                                    </w:rPr>
                                    <w:t>Global report on health equity for persons with disabilities</w:t>
                                  </w:r>
                                </w:hyperlink>
                                <w:r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56D8B27C" w14:textId="6C7E5AB3" w:rsidR="009008B6" w:rsidRPr="00D758C5" w:rsidRDefault="009C41DF" w:rsidP="00393CF1">
                                <w:pPr>
                                  <w:spacing w:after="100" w:line="258" w:lineRule="auto"/>
                                  <w:ind w:left="90"/>
                                  <w:textDirection w:val="btLr"/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For </w:t>
                                </w:r>
                                <w:r w:rsidR="00443223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further information on IDDC’s commitments on health</w:t>
                                </w:r>
                                <w:r w:rsidR="00B8258B" w:rsidRPr="00D758C5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, contact</w:t>
                                </w:r>
                                <w:r w:rsidR="007A1B1C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: </w:t>
                                </w:r>
                                <w:hyperlink r:id="rId15" w:history="1">
                                  <w:r w:rsidR="007A1B1C" w:rsidRPr="00EA486D">
                                    <w:rPr>
                                      <w:rStyle w:val="Hyperlink"/>
                                      <w:sz w:val="22"/>
                                      <w:szCs w:val="22"/>
                                    </w:rPr>
                                    <w:t>IDDCInclusiveHealth@iddcconsortium.net</w:t>
                                  </w:r>
                                </w:hyperlink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1052063943" name="Rectangle 1052063943"/>
                          <wps:cNvSpPr/>
                          <wps:spPr>
                            <a:xfrm>
                              <a:off x="0" y="129574"/>
                              <a:ext cx="1964960" cy="7942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5FD0E4" w14:textId="77777777" w:rsidR="003C1BD0" w:rsidRPr="002D4BEA" w:rsidRDefault="007C1160" w:rsidP="0044322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2D4BEA">
                                  <w:rPr>
                                    <w:b/>
                                    <w:color w:val="2B8181"/>
                                    <w:sz w:val="28"/>
                                  </w:rPr>
                                  <w:t>Join us in making new</w:t>
                                </w:r>
                                <w:r w:rsidRPr="002D4BEA">
                                  <w:rPr>
                                    <w:b/>
                                    <w:color w:val="2B8181"/>
                                    <w:sz w:val="36"/>
                                  </w:rPr>
                                  <w:t xml:space="preserve"> </w:t>
                                </w:r>
                                <w:r w:rsidRPr="002D4BEA">
                                  <w:rPr>
                                    <w:b/>
                                    <w:color w:val="2B8181"/>
                                    <w:sz w:val="28"/>
                                  </w:rPr>
                                  <w:t>commitments on</w:t>
                                </w:r>
                                <w:r w:rsidRPr="002D4BEA">
                                  <w:rPr>
                                    <w:b/>
                                    <w:color w:val="2B8181"/>
                                    <w:sz w:val="36"/>
                                  </w:rPr>
                                  <w:t xml:space="preserve"> </w:t>
                                </w:r>
                                <w:r w:rsidRPr="002D4BEA">
                                  <w:rPr>
                                    <w:b/>
                                    <w:color w:val="2B8181"/>
                                    <w:sz w:val="28"/>
                                  </w:rPr>
                                  <w:t>disability inclusion in health at GDS2025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B66D3" id="Group 397121078" o:spid="_x0000_s1026" style="position:absolute;margin-left:254.2pt;margin-top:-3.9pt;width:258.5pt;height:755.5pt;z-index:251658240;mso-wrap-distance-left:18pt;mso-wrap-distance-right:18pt;mso-position-horizontal-relative:margin;mso-position-vertical-relative:margin;mso-width-relative:margin;mso-height-relative:margin" coordorigin="38553" coordsize="32101,7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">
                <v:group id="Group 475683411" o:spid="_x0000_s1027" style="position:absolute;left:38553;width:32101;height:78649" coordorigin="" coordsize="19691,9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">
                  <v:rect id="Rectangle 1609703776" o:spid="_x0000_s1028" style="position:absolute;width:18288;height:86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3228DFF" w14:textId="77777777" w:rsidR="003C1BD0" w:rsidRDefault="003C1B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76557693" o:spid="_x0000_s1029" style="position:absolute;width:19649;height: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" fillcolor="#699f9a" stroked="f">
                    <v:textbox inset="2.53958mm,2.53958mm,2.53958mm,2.53958mm">
                      <w:txbxContent>
                        <w:p w14:paraId="3042113C" w14:textId="77777777" w:rsidR="003C1BD0" w:rsidRDefault="003C1B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16517859" o:spid="_x0000_s1030" style="position:absolute;top:9238;width:19691;height:8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" fillcolor="#67a0a1" stroked="f">
                    <v:textbox inset="2.53958mm,5.07986mm,3.04792mm,18pt">
                      <w:txbxContent>
                        <w:p w14:paraId="04EA06C0" w14:textId="77777777" w:rsidR="005D110F" w:rsidRPr="00050365" w:rsidRDefault="007C1160" w:rsidP="005D110F">
                          <w:pPr>
                            <w:spacing w:after="80" w:line="258" w:lineRule="auto"/>
                            <w:textDirection w:val="btL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We call on national governments and local authorities to commit to: </w:t>
                          </w:r>
                        </w:p>
                        <w:p w14:paraId="27E89A24" w14:textId="32A4B4D3" w:rsidR="002F5FF5" w:rsidRDefault="002F5FF5" w:rsidP="00050365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spacing w:after="120" w:line="259" w:lineRule="auto"/>
                            <w:ind w:left="448" w:hanging="357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Promote the active and meaningful</w:t>
                          </w:r>
                          <w:r w:rsidRPr="002F5FF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participation of organisations of persons with disabilities </w:t>
                          </w:r>
                          <w:r w:rsidRPr="002F5FF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across health sector planning, assessment, implementation, and monitoring processes</w:t>
                          </w:r>
                        </w:p>
                        <w:p w14:paraId="3536F4E1" w14:textId="172A8EB4" w:rsidR="00D132EE" w:rsidRDefault="003775D5" w:rsidP="005D110F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spacing w:after="80" w:line="258" w:lineRule="auto"/>
                            <w:ind w:left="450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Develop and implement policies to e</w:t>
                          </w:r>
                          <w:r w:rsidR="00D132EE" w:rsidRPr="00D132EE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nsure that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all </w:t>
                          </w:r>
                          <w:r w:rsidR="00D132EE" w:rsidRPr="00D132EE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health services are accessible, affordable, and of high quality for persons with disabilities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, including </w:t>
                          </w:r>
                          <w:r w:rsidR="00D132EE" w:rsidRPr="00D132EE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>in national health plans and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  <w:lang w:val="en-US"/>
                            </w:rPr>
                            <w:t xml:space="preserve"> social protection</w:t>
                          </w:r>
                        </w:p>
                        <w:p w14:paraId="60C6BBB2" w14:textId="41FF75EE" w:rsidR="005D110F" w:rsidRPr="00050365" w:rsidRDefault="007C1160" w:rsidP="005D110F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spacing w:after="80" w:line="258" w:lineRule="auto"/>
                            <w:ind w:left="450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Strengthen data, indicators, standards and monitoring for disability inclusion across the health sector</w:t>
                          </w:r>
                        </w:p>
                        <w:p w14:paraId="431B76A1" w14:textId="0E1537B7" w:rsidR="003C1BD0" w:rsidRPr="00050365" w:rsidRDefault="007C1160" w:rsidP="00524568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spacing w:after="240" w:line="259" w:lineRule="auto"/>
                            <w:ind w:left="448" w:hanging="357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Ensure disability inclusion training is routinely delivered to all medical and non-medical health staff</w:t>
                          </w:r>
                        </w:p>
                        <w:p w14:paraId="0FA2C599" w14:textId="7C2D8D10" w:rsidR="005D110F" w:rsidRPr="00050365" w:rsidRDefault="007C1160" w:rsidP="005D110F">
                          <w:pPr>
                            <w:spacing w:after="100" w:line="258" w:lineRule="auto"/>
                            <w:textDirection w:val="btL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We call on </w:t>
                          </w:r>
                          <w:r w:rsidR="006C4617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the international community </w:t>
                          </w:r>
                          <w:r w:rsidRPr="00050365">
                            <w:rPr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to commit to:</w:t>
                          </w:r>
                        </w:p>
                        <w:p w14:paraId="72834084" w14:textId="5F60A259" w:rsidR="005D110F" w:rsidRPr="00050365" w:rsidRDefault="007C1160" w:rsidP="005D110F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spacing w:after="100" w:line="258" w:lineRule="auto"/>
                            <w:ind w:left="450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Prioritise disability inclusion in all health investments with </w:t>
                          </w:r>
                          <w:r w:rsidR="00563F9D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r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eporting criteria to ensure systematic consider</w:t>
                          </w:r>
                          <w:r w:rsidR="00B37D02"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ation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 in all health programme</w:t>
                          </w:r>
                          <w:r w:rsidR="00B37D02"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s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212C29F" w14:textId="0B42755F" w:rsidR="005D110F" w:rsidRPr="00050365" w:rsidRDefault="007C1160" w:rsidP="005D110F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spacing w:after="100" w:line="258" w:lineRule="auto"/>
                            <w:ind w:left="450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Consistently use </w:t>
                          </w:r>
                          <w:r w:rsidR="002F5FF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or align with 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the OECD DAC disability marker and set targets for the percentage of health programming which is disability inclusive</w:t>
                          </w:r>
                        </w:p>
                        <w:p w14:paraId="127807C2" w14:textId="2B45B1E0" w:rsidR="007C1160" w:rsidRDefault="007C1160" w:rsidP="00287E01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spacing w:after="0" w:line="259" w:lineRule="auto"/>
                            <w:ind w:left="448" w:hanging="357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Resource organi</w:t>
                          </w:r>
                          <w:r w:rsidR="002F5FF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s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ations of persons with disabilities to enable them to </w:t>
                          </w:r>
                          <w:r w:rsidR="00B8258B"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participate 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meaningfully </w:t>
                          </w:r>
                          <w:r w:rsidR="00B8258B"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in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 efforts to</w:t>
                          </w:r>
                          <w:r w:rsidRPr="00050365">
                            <w:rPr>
                              <w:rFonts w:ascii="Arial" w:hAnsi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strengthen health equity for persons</w:t>
                          </w:r>
                          <w:r w:rsidRPr="00050365">
                            <w:rPr>
                              <w:rFonts w:ascii="Arial" w:hAnsi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50365"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  <w:t>with disabilities</w:t>
                          </w:r>
                        </w:p>
                        <w:p w14:paraId="60E0CD05" w14:textId="77777777" w:rsidR="002D58F4" w:rsidRPr="00287E01" w:rsidRDefault="002D58F4" w:rsidP="002D58F4">
                          <w:pPr>
                            <w:pStyle w:val="Listenabsatz"/>
                            <w:spacing w:after="0" w:line="259" w:lineRule="auto"/>
                            <w:ind w:left="448"/>
                            <w:contextualSpacing w:val="0"/>
                            <w:textDirection w:val="btLr"/>
                            <w:rPr>
                              <w:rFonts w:ascii="Arial" w:hAnsi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  <w:p w14:paraId="1CE07E7A" w14:textId="100E7E78" w:rsidR="00393CF1" w:rsidRPr="00D758C5" w:rsidRDefault="00F67320" w:rsidP="00393CF1">
                          <w:pPr>
                            <w:spacing w:after="100" w:line="258" w:lineRule="auto"/>
                            <w:ind w:left="90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To submit commitments for GDS2025, go to</w:t>
                          </w:r>
                          <w:r w:rsidR="00393CF1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6" w:history="1">
                            <w:r w:rsidR="00243D52" w:rsidRPr="00D758C5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https://www.globaldisabilitysummit.org/</w:t>
                            </w:r>
                          </w:hyperlink>
                        </w:p>
                        <w:p w14:paraId="104F929E" w14:textId="62AB1E53" w:rsidR="006A4771" w:rsidRPr="00D758C5" w:rsidRDefault="00F23108" w:rsidP="00393CF1">
                          <w:pPr>
                            <w:spacing w:after="100" w:line="258" w:lineRule="auto"/>
                            <w:ind w:left="90"/>
                            <w:textDirection w:val="btL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For more information on health commitments at GDS, including considerations for commitments by sector, see </w:t>
                          </w:r>
                          <w:hyperlink r:id="rId17" w:history="1">
                            <w:r w:rsidR="006A4771" w:rsidRPr="00D758C5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A closer look at Global Disability Summit health commitments</w:t>
                            </w:r>
                          </w:hyperlink>
                        </w:p>
                        <w:p w14:paraId="101BFDF9" w14:textId="17C10C41" w:rsidR="00393CF1" w:rsidRPr="00D758C5" w:rsidRDefault="00393CF1" w:rsidP="000675BA">
                          <w:pPr>
                            <w:spacing w:after="100" w:line="258" w:lineRule="auto"/>
                            <w:ind w:left="90"/>
                            <w:textDirection w:val="btL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For information on action to advance health equity for persons with disabilities,</w:t>
                          </w:r>
                          <w:r w:rsidR="000E5443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DA5BAE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see</w:t>
                          </w:r>
                          <w:r w:rsidR="00A811A1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0675BA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WHO’s</w:t>
                          </w:r>
                          <w:r w:rsidR="00DA5BAE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8" w:history="1">
                            <w:r w:rsidRPr="00D758C5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Global report on health equity for persons with disabilities</w:t>
                            </w:r>
                          </w:hyperlink>
                          <w:r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6D8B27C" w14:textId="6C7E5AB3" w:rsidR="009008B6" w:rsidRPr="00D758C5" w:rsidRDefault="009C41DF" w:rsidP="00393CF1">
                          <w:pPr>
                            <w:spacing w:after="100" w:line="258" w:lineRule="auto"/>
                            <w:ind w:left="90"/>
                            <w:textDirection w:val="btL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For </w:t>
                          </w:r>
                          <w:r w:rsidR="00443223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further information on IDDC’s commitments on health</w:t>
                          </w:r>
                          <w:r w:rsidR="00B8258B" w:rsidRPr="00D758C5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, contact</w:t>
                          </w:r>
                          <w:r w:rsidR="007A1B1C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: </w:t>
                          </w:r>
                          <w:hyperlink r:id="rId19" w:history="1">
                            <w:r w:rsidR="007A1B1C" w:rsidRPr="00EA486D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IDDCInclusiveHealth@iddcconsortium.net</w:t>
                            </w:r>
                          </w:hyperlink>
                        </w:p>
                      </w:txbxContent>
                    </v:textbox>
                  </v:rect>
                  <v:rect id="Rectangle 1052063943" o:spid="_x0000_s1031" style="position:absolute;top:1295;width:19649;height:7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" fillcolor="white [3201]" stroked="f">
                    <v:textbox inset="2.53958mm,2.53958mm,2.53958mm,2.53958mm">
                      <w:txbxContent>
                        <w:p w14:paraId="3A5FD0E4" w14:textId="77777777" w:rsidR="003C1BD0" w:rsidRPr="002D4BEA" w:rsidRDefault="007C1160" w:rsidP="0044322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 w:rsidRPr="002D4BEA">
                            <w:rPr>
                              <w:b/>
                              <w:color w:val="2B8181"/>
                              <w:sz w:val="28"/>
                            </w:rPr>
                            <w:t>Join us in making new</w:t>
                          </w:r>
                          <w:r w:rsidRPr="002D4BEA">
                            <w:rPr>
                              <w:b/>
                              <w:color w:val="2B8181"/>
                              <w:sz w:val="36"/>
                            </w:rPr>
                            <w:t xml:space="preserve"> </w:t>
                          </w:r>
                          <w:r w:rsidRPr="002D4BEA">
                            <w:rPr>
                              <w:b/>
                              <w:color w:val="2B8181"/>
                              <w:sz w:val="28"/>
                            </w:rPr>
                            <w:t>commitments on</w:t>
                          </w:r>
                          <w:r w:rsidRPr="002D4BEA">
                            <w:rPr>
                              <w:b/>
                              <w:color w:val="2B8181"/>
                              <w:sz w:val="36"/>
                            </w:rPr>
                            <w:t xml:space="preserve"> </w:t>
                          </w:r>
                          <w:r w:rsidRPr="002D4BEA">
                            <w:rPr>
                              <w:b/>
                              <w:color w:val="2B8181"/>
                              <w:sz w:val="28"/>
                            </w:rPr>
                            <w:t>disability inclusion in health at GDS2025</w:t>
                          </w:r>
                        </w:p>
                      </w:txbxContent>
                    </v:textbox>
                  </v:rect>
                </v:group>
                <w10:wrap type="square" anchorx="margin" anchory="margin"/>
              </v:group>
            </w:pict>
          </mc:Fallback>
        </mc:AlternateContent>
      </w:r>
      <w:r w:rsidR="001C186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9BD6D2" wp14:editId="35158FDE">
            <wp:simplePos x="0" y="0"/>
            <wp:positionH relativeFrom="margin">
              <wp:posOffset>-368300</wp:posOffset>
            </wp:positionH>
            <wp:positionV relativeFrom="margin">
              <wp:posOffset>-54181</wp:posOffset>
            </wp:positionV>
            <wp:extent cx="3290570" cy="476250"/>
            <wp:effectExtent l="0" t="0" r="5080" b="0"/>
            <wp:wrapSquare wrapText="bothSides"/>
            <wp:docPr id="1" name="Picture 1" title="Logo of I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DC_LOGO_Full_Color_png_@2x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D4430" w14:textId="4D706BBE" w:rsidR="003C1BD0" w:rsidRDefault="007C1160" w:rsidP="001C186D">
      <w:pPr>
        <w:pStyle w:val="Titel"/>
        <w:ind w:left="-567"/>
        <w:rPr>
          <w:sz w:val="28"/>
          <w:szCs w:val="28"/>
        </w:rPr>
      </w:pPr>
      <w:bookmarkStart w:id="0" w:name="_heading=h.lqtji9yv0rfj" w:colFirst="0" w:colLast="0"/>
      <w:bookmarkEnd w:id="0"/>
      <w:r>
        <w:rPr>
          <w:sz w:val="28"/>
          <w:szCs w:val="28"/>
        </w:rPr>
        <w:t xml:space="preserve">Making health equity for persons with disabilities a priority at the 2025 Global Disability Summit – a call to action </w:t>
      </w:r>
    </w:p>
    <w:p w14:paraId="03ADDD1A" w14:textId="77777777" w:rsidR="003C1BD0" w:rsidRDefault="003C1BD0">
      <w:pPr>
        <w:pStyle w:val="Titel"/>
        <w:ind w:left="-567"/>
        <w:rPr>
          <w:sz w:val="24"/>
          <w:szCs w:val="24"/>
        </w:rPr>
      </w:pPr>
    </w:p>
    <w:p w14:paraId="09EBA6FA" w14:textId="480F31EB" w:rsidR="003C1BD0" w:rsidRPr="002D4BEA" w:rsidRDefault="007C1160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sz w:val="22"/>
          <w:szCs w:val="22"/>
        </w:rPr>
      </w:pPr>
      <w:r w:rsidRPr="002D4BEA">
        <w:rPr>
          <w:sz w:val="22"/>
          <w:szCs w:val="22"/>
        </w:rPr>
        <w:t>An estimated 1.3 billion people – or 1 in 6 persons – experience significant disability globally. This figure is rising due to population ageing and escalating prevalence of non-communicable and communicable diseases.</w:t>
      </w:r>
    </w:p>
    <w:p w14:paraId="30718A94" w14:textId="77777777" w:rsidR="003C1BD0" w:rsidRPr="002D4BEA" w:rsidRDefault="007C1160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sz w:val="22"/>
          <w:szCs w:val="22"/>
        </w:rPr>
      </w:pPr>
      <w:r w:rsidRPr="002D4BEA">
        <w:rPr>
          <w:sz w:val="22"/>
          <w:szCs w:val="22"/>
        </w:rPr>
        <w:t xml:space="preserve">Persistent health inequities mean that persons with disabilities face, on average, much poorer health and functioning than the general population. Persons with disabilities have 2.4-fold higher mortality rates than those without disabilities and they are missing 10 to 20 years of life-expectancy. </w:t>
      </w:r>
    </w:p>
    <w:p w14:paraId="0A4E2D64" w14:textId="77777777" w:rsidR="00843B53" w:rsidRPr="002D4BEA" w:rsidRDefault="007C1160" w:rsidP="00C06BA2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sz w:val="22"/>
          <w:szCs w:val="22"/>
        </w:rPr>
      </w:pPr>
      <w:r w:rsidRPr="002D4BEA">
        <w:rPr>
          <w:sz w:val="22"/>
          <w:szCs w:val="22"/>
        </w:rPr>
        <w:t>These inequities result from unjust and avoidable factors that disproportionately affect persons with disabilities, including discrimination and health system barriers. For example, they are 3 times more likely to be denied healthcare and 4 times more likely to be treated badly in healthcare facilities</w:t>
      </w:r>
      <w:r w:rsidR="00843B53" w:rsidRPr="002D4BEA">
        <w:rPr>
          <w:sz w:val="22"/>
          <w:szCs w:val="22"/>
        </w:rPr>
        <w:t>.</w:t>
      </w:r>
      <w:r w:rsidR="00843B53" w:rsidRPr="002D4BEA">
        <w:rPr>
          <w:rStyle w:val="Funotenzeichen"/>
          <w:sz w:val="22"/>
          <w:szCs w:val="22"/>
        </w:rPr>
        <w:footnoteReference w:id="1"/>
      </w:r>
      <w:r w:rsidR="00843B53" w:rsidRPr="002D4BEA">
        <w:rPr>
          <w:sz w:val="22"/>
          <w:szCs w:val="22"/>
        </w:rPr>
        <w:t xml:space="preserve"> </w:t>
      </w:r>
    </w:p>
    <w:p w14:paraId="0EDE2DBB" w14:textId="4F9B0CFD" w:rsidR="00C06BA2" w:rsidRPr="002D4BEA" w:rsidRDefault="00C06BA2" w:rsidP="00C06BA2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bCs/>
          <w:sz w:val="22"/>
          <w:szCs w:val="22"/>
        </w:rPr>
      </w:pPr>
      <w:r w:rsidRPr="002D4BEA">
        <w:rPr>
          <w:bCs/>
          <w:sz w:val="22"/>
          <w:szCs w:val="22"/>
        </w:rPr>
        <w:t>Intersecting factors such as sex, age, gender identity, poverty or migrant status further intensify health inequities experienced by persons with disabilities.</w:t>
      </w:r>
    </w:p>
    <w:p w14:paraId="7C8D09DD" w14:textId="5F5D9045" w:rsidR="003C1BD0" w:rsidRPr="002D4BEA" w:rsidRDefault="007C1160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b/>
          <w:sz w:val="22"/>
          <w:szCs w:val="22"/>
        </w:rPr>
      </w:pPr>
      <w:r w:rsidRPr="002D4BEA">
        <w:rPr>
          <w:b/>
          <w:sz w:val="22"/>
          <w:szCs w:val="22"/>
        </w:rPr>
        <w:t>In April 2025, the third Global Disability Summit (GDS) will be held in Berlin, co-hosted by the governments of Germany and Jordan as well as the International Disability Alliance.</w:t>
      </w:r>
      <w:r w:rsidRPr="002D4BEA">
        <w:rPr>
          <w:rFonts w:ascii="Avenir" w:eastAsia="Avenir" w:hAnsi="Avenir" w:cs="Avenir"/>
          <w:b/>
          <w:sz w:val="22"/>
          <w:szCs w:val="22"/>
        </w:rPr>
        <w:t xml:space="preserve"> </w:t>
      </w:r>
      <w:r w:rsidRPr="002D4BEA">
        <w:rPr>
          <w:b/>
          <w:sz w:val="22"/>
          <w:szCs w:val="22"/>
        </w:rPr>
        <w:t>GDS</w:t>
      </w:r>
      <w:r w:rsidR="002D4BEA">
        <w:rPr>
          <w:b/>
          <w:sz w:val="22"/>
          <w:szCs w:val="22"/>
        </w:rPr>
        <w:t xml:space="preserve"> </w:t>
      </w:r>
      <w:r w:rsidRPr="002D4BEA">
        <w:rPr>
          <w:b/>
          <w:sz w:val="22"/>
          <w:szCs w:val="22"/>
        </w:rPr>
        <w:t xml:space="preserve">2025 will include a focus on inclusive health, providing an opportunity </w:t>
      </w:r>
      <w:r w:rsidR="00ED4E28">
        <w:rPr>
          <w:b/>
          <w:sz w:val="22"/>
          <w:szCs w:val="22"/>
        </w:rPr>
        <w:t xml:space="preserve">to </w:t>
      </w:r>
      <w:r w:rsidRPr="002D4BEA">
        <w:rPr>
          <w:b/>
          <w:sz w:val="22"/>
          <w:szCs w:val="22"/>
        </w:rPr>
        <w:t xml:space="preserve">deliver new, measurable and ambitious commitments to strengthen health equity. </w:t>
      </w:r>
    </w:p>
    <w:p w14:paraId="192130C9" w14:textId="7241C28C" w:rsidR="00843B53" w:rsidRDefault="00C06BA2" w:rsidP="00843B53">
      <w:pPr>
        <w:spacing w:after="80" w:line="258" w:lineRule="auto"/>
        <w:ind w:left="-540"/>
        <w:textDirection w:val="btLr"/>
        <w:rPr>
          <w:bCs/>
          <w:sz w:val="22"/>
          <w:szCs w:val="22"/>
        </w:rPr>
      </w:pPr>
      <w:r w:rsidRPr="002D4BEA">
        <w:rPr>
          <w:bCs/>
          <w:sz w:val="22"/>
          <w:szCs w:val="22"/>
        </w:rPr>
        <w:t>As part of IDDC’s GDS commitments, the</w:t>
      </w:r>
      <w:r w:rsidR="005B726B" w:rsidRPr="002D4BEA">
        <w:rPr>
          <w:bCs/>
          <w:sz w:val="22"/>
          <w:szCs w:val="22"/>
        </w:rPr>
        <w:t xml:space="preserve"> Inclusive Health Task Group </w:t>
      </w:r>
      <w:r w:rsidRPr="002D4BEA">
        <w:rPr>
          <w:bCs/>
          <w:sz w:val="22"/>
          <w:szCs w:val="22"/>
        </w:rPr>
        <w:t>commits</w:t>
      </w:r>
      <w:r w:rsidR="005D110F" w:rsidRPr="002D4BEA">
        <w:rPr>
          <w:bCs/>
          <w:sz w:val="22"/>
          <w:szCs w:val="22"/>
        </w:rPr>
        <w:t xml:space="preserve"> to </w:t>
      </w:r>
      <w:r w:rsidR="00E76A7D" w:rsidRPr="002D4BEA">
        <w:rPr>
          <w:bCs/>
          <w:sz w:val="22"/>
          <w:szCs w:val="22"/>
        </w:rPr>
        <w:t>deepen our engagement with governments and other health stakeholders and to step up our partnership with organi</w:t>
      </w:r>
      <w:r w:rsidR="002F5FF5" w:rsidRPr="002D4BEA">
        <w:rPr>
          <w:bCs/>
          <w:sz w:val="22"/>
          <w:szCs w:val="22"/>
        </w:rPr>
        <w:t>s</w:t>
      </w:r>
      <w:r w:rsidR="00E76A7D" w:rsidRPr="002D4BEA">
        <w:rPr>
          <w:bCs/>
          <w:sz w:val="22"/>
          <w:szCs w:val="22"/>
        </w:rPr>
        <w:t xml:space="preserve">ations of persons with disabilities to make disability inclusion a priority within Universal Health Coverage, in all health system strengthening efforts, and across the continuum of </w:t>
      </w:r>
      <w:r w:rsidR="00843B53" w:rsidRPr="002D4BEA">
        <w:rPr>
          <w:bCs/>
          <w:sz w:val="22"/>
          <w:szCs w:val="22"/>
        </w:rPr>
        <w:t xml:space="preserve">health </w:t>
      </w:r>
      <w:r w:rsidR="00E76A7D" w:rsidRPr="002D4BEA">
        <w:rPr>
          <w:bCs/>
          <w:sz w:val="22"/>
          <w:szCs w:val="22"/>
        </w:rPr>
        <w:t>care.</w:t>
      </w:r>
    </w:p>
    <w:p w14:paraId="59D90956" w14:textId="77777777" w:rsidR="003F6833" w:rsidRDefault="003F6833" w:rsidP="00843B53">
      <w:pPr>
        <w:spacing w:after="80" w:line="258" w:lineRule="auto"/>
        <w:ind w:left="-540"/>
        <w:textDirection w:val="btLr"/>
        <w:rPr>
          <w:bCs/>
          <w:sz w:val="22"/>
          <w:szCs w:val="22"/>
        </w:rPr>
      </w:pPr>
    </w:p>
    <w:p w14:paraId="3F855047" w14:textId="0A1503DA" w:rsidR="003F6833" w:rsidRPr="003F6833" w:rsidRDefault="003F6833" w:rsidP="003F6833">
      <w:pPr>
        <w:spacing w:after="80" w:line="258" w:lineRule="auto"/>
        <w:ind w:left="-540"/>
        <w:textDirection w:val="btLr"/>
        <w:rPr>
          <w:b/>
          <w:sz w:val="22"/>
          <w:szCs w:val="22"/>
        </w:rPr>
      </w:pPr>
      <w:r w:rsidRPr="003F6833">
        <w:rPr>
          <w:b/>
          <w:sz w:val="22"/>
          <w:szCs w:val="22"/>
        </w:rPr>
        <w:t>This Call to Action is supported by the following</w:t>
      </w:r>
      <w:r w:rsidR="006E6A9C">
        <w:rPr>
          <w:b/>
          <w:sz w:val="22"/>
          <w:szCs w:val="22"/>
        </w:rPr>
        <w:t xml:space="preserve"> 27 networks and</w:t>
      </w:r>
      <w:r w:rsidRPr="003F6833">
        <w:rPr>
          <w:b/>
          <w:sz w:val="22"/>
          <w:szCs w:val="22"/>
        </w:rPr>
        <w:t xml:space="preserve"> organisations:</w:t>
      </w:r>
    </w:p>
    <w:p w14:paraId="392BB795" w14:textId="5FD33DC2" w:rsidR="006E6A9C" w:rsidRPr="006E6A9C" w:rsidRDefault="006E6A9C" w:rsidP="006E6A9C">
      <w:pPr>
        <w:spacing w:after="80" w:line="480" w:lineRule="auto"/>
        <w:ind w:left="-540"/>
        <w:textDirection w:val="btLr"/>
        <w:rPr>
          <w:bCs/>
          <w:sz w:val="18"/>
          <w:szCs w:val="18"/>
        </w:rPr>
      </w:pPr>
      <w:r w:rsidRPr="006E6A9C">
        <w:rPr>
          <w:bCs/>
          <w:sz w:val="18"/>
          <w:szCs w:val="18"/>
        </w:rPr>
        <w:t>by 1</w:t>
      </w:r>
      <w:r w:rsidRPr="006E6A9C">
        <w:rPr>
          <w:bCs/>
          <w:sz w:val="18"/>
          <w:szCs w:val="18"/>
          <w:vertAlign w:val="superscript"/>
        </w:rPr>
        <w:t>st</w:t>
      </w:r>
      <w:r w:rsidRPr="006E6A9C">
        <w:rPr>
          <w:bCs/>
          <w:sz w:val="18"/>
          <w:szCs w:val="18"/>
        </w:rPr>
        <w:t xml:space="preserve"> of May 2025</w:t>
      </w:r>
    </w:p>
    <w:p w14:paraId="7100A5EA" w14:textId="77777777" w:rsidR="003F6833" w:rsidRPr="003F6833" w:rsidRDefault="003F6833" w:rsidP="00811F2A">
      <w:pPr>
        <w:spacing w:after="80" w:line="480" w:lineRule="auto"/>
        <w:ind w:left="-540"/>
        <w:textDirection w:val="btLr"/>
        <w:rPr>
          <w:bCs/>
          <w:sz w:val="22"/>
          <w:szCs w:val="22"/>
        </w:rPr>
      </w:pPr>
    </w:p>
    <w:p w14:paraId="17872093" w14:textId="4869BCE7" w:rsidR="003F6833" w:rsidRPr="003F6833" w:rsidRDefault="003F6833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3F6833">
        <w:rPr>
          <w:bCs/>
          <w:sz w:val="22"/>
          <w:szCs w:val="22"/>
        </w:rPr>
        <w:t>International Disability and Development Consortium (IDD</w:t>
      </w:r>
      <w:r>
        <w:rPr>
          <w:bCs/>
          <w:sz w:val="22"/>
          <w:szCs w:val="22"/>
        </w:rPr>
        <w:t>C)</w:t>
      </w:r>
    </w:p>
    <w:p w14:paraId="786585FC" w14:textId="77777777" w:rsidR="003F6833" w:rsidRPr="003F6833" w:rsidRDefault="003F6833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3F6833">
        <w:rPr>
          <w:bCs/>
          <w:sz w:val="22"/>
          <w:szCs w:val="22"/>
        </w:rPr>
        <w:t xml:space="preserve">International Disability Alliance (IDA) </w:t>
      </w:r>
    </w:p>
    <w:p w14:paraId="3CF12A39" w14:textId="078B9919" w:rsidR="003F6833" w:rsidRDefault="003F6833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3F6833">
        <w:rPr>
          <w:bCs/>
          <w:sz w:val="22"/>
          <w:szCs w:val="22"/>
        </w:rPr>
        <w:t xml:space="preserve">GLAD Inclusive Health </w:t>
      </w:r>
      <w:r>
        <w:rPr>
          <w:bCs/>
          <w:sz w:val="22"/>
          <w:szCs w:val="22"/>
        </w:rPr>
        <w:t>W</w:t>
      </w:r>
      <w:r w:rsidRPr="003F6833">
        <w:rPr>
          <w:bCs/>
          <w:sz w:val="22"/>
          <w:szCs w:val="22"/>
        </w:rPr>
        <w:t xml:space="preserve">orking </w:t>
      </w:r>
      <w:r>
        <w:rPr>
          <w:bCs/>
          <w:sz w:val="22"/>
          <w:szCs w:val="22"/>
        </w:rPr>
        <w:t>Gr</w:t>
      </w:r>
      <w:r w:rsidRPr="003F6833">
        <w:rPr>
          <w:bCs/>
          <w:sz w:val="22"/>
          <w:szCs w:val="22"/>
        </w:rPr>
        <w:t xml:space="preserve">oup </w:t>
      </w:r>
    </w:p>
    <w:p w14:paraId="432A527B" w14:textId="7673B5AD" w:rsidR="006E6A9C" w:rsidRDefault="006E6A9C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6E6A9C">
        <w:rPr>
          <w:bCs/>
          <w:sz w:val="22"/>
          <w:szCs w:val="22"/>
        </w:rPr>
        <w:t>Association d'Aide à l'Education de l'Enfant Handicapé (AAEEH)</w:t>
      </w:r>
    </w:p>
    <w:p w14:paraId="27F3AB32" w14:textId="77777777" w:rsidR="004939A0" w:rsidRPr="00C67A5E" w:rsidRDefault="004939A0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Australian Federation of Disability Organisations</w:t>
      </w:r>
    </w:p>
    <w:p w14:paraId="753509BA" w14:textId="77777777" w:rsidR="00E709D6" w:rsidRDefault="00E709D6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>
        <w:rPr>
          <w:bCs/>
          <w:sz w:val="22"/>
          <w:szCs w:val="22"/>
        </w:rPr>
        <w:t>CBM Christian Blind Mission</w:t>
      </w:r>
    </w:p>
    <w:p w14:paraId="26FD0E9A" w14:textId="79B9F111" w:rsidR="006E6A9C" w:rsidRDefault="006E6A9C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>
        <w:rPr>
          <w:bCs/>
          <w:sz w:val="22"/>
          <w:szCs w:val="22"/>
        </w:rPr>
        <w:t>CBM Global Disability Inclusion</w:t>
      </w:r>
    </w:p>
    <w:p w14:paraId="4B6A1B43" w14:textId="77777777" w:rsidR="00A2012A" w:rsidRPr="00C67A5E" w:rsidRDefault="00A201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DAHW German Leprosy and Tuberculosis Relief Association</w:t>
      </w:r>
    </w:p>
    <w:p w14:paraId="10CABBF8" w14:textId="77777777" w:rsidR="00A2012A" w:rsidRPr="002D4BEA" w:rsidRDefault="00A201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Disability &amp; Development Cooperation (bezev)</w:t>
      </w:r>
    </w:p>
    <w:p w14:paraId="312946F1" w14:textId="72E422BD" w:rsidR="006E6A9C" w:rsidRDefault="00D7677D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D7677D">
        <w:rPr>
          <w:bCs/>
          <w:sz w:val="22"/>
          <w:szCs w:val="22"/>
        </w:rPr>
        <w:t xml:space="preserve">Equal Access Innovators </w:t>
      </w:r>
      <w:r>
        <w:rPr>
          <w:bCs/>
          <w:sz w:val="22"/>
          <w:szCs w:val="22"/>
        </w:rPr>
        <w:t>(</w:t>
      </w:r>
      <w:r w:rsidRPr="006E6A9C">
        <w:rPr>
          <w:bCs/>
          <w:sz w:val="22"/>
          <w:szCs w:val="22"/>
        </w:rPr>
        <w:t>EAI</w:t>
      </w:r>
      <w:r>
        <w:rPr>
          <w:bCs/>
          <w:sz w:val="22"/>
          <w:szCs w:val="22"/>
        </w:rPr>
        <w:t>)</w:t>
      </w:r>
      <w:r w:rsidR="007E3F5D">
        <w:rPr>
          <w:bCs/>
          <w:sz w:val="22"/>
          <w:szCs w:val="22"/>
        </w:rPr>
        <w:t>, DRC</w:t>
      </w:r>
    </w:p>
    <w:p w14:paraId="79F04159" w14:textId="7FBA8265" w:rsidR="00A2012A" w:rsidRPr="00C67A5E" w:rsidRDefault="00A201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FAIRMED</w:t>
      </w:r>
    </w:p>
    <w:p w14:paraId="545BD789" w14:textId="629E7D2D" w:rsidR="004939A0" w:rsidRPr="00C67A5E" w:rsidRDefault="004939A0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Global Network of Young Persons with Disabilities (GNYPWD) - Pacific Region</w:t>
      </w:r>
    </w:p>
    <w:p w14:paraId="2051938F" w14:textId="77777777" w:rsidR="006D68F8" w:rsidRPr="00C67A5E" w:rsidRDefault="006D68F8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 xml:space="preserve">HelpAge International </w:t>
      </w:r>
    </w:p>
    <w:p w14:paraId="23B2BA14" w14:textId="77777777" w:rsidR="00811F2A" w:rsidRDefault="00811F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Humanity &amp; Inclusion (HI)</w:t>
      </w:r>
    </w:p>
    <w:p w14:paraId="6D502EBB" w14:textId="148FC014" w:rsidR="006E6A9C" w:rsidRPr="00C67A5E" w:rsidRDefault="006E6A9C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6E6A9C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uman Rights First Rwanda Association</w:t>
      </w:r>
    </w:p>
    <w:p w14:paraId="32664CEF" w14:textId="77777777" w:rsidR="006D68F8" w:rsidRPr="00C67A5E" w:rsidRDefault="006D68F8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 xml:space="preserve">Inclusive Systems &amp; Development Associates </w:t>
      </w:r>
    </w:p>
    <w:p w14:paraId="16E046A3" w14:textId="77777777" w:rsidR="006D68F8" w:rsidRPr="00C67A5E" w:rsidRDefault="006D68F8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 xml:space="preserve">International Federation of Anti-Leprosy Associations (ILEP) </w:t>
      </w:r>
    </w:p>
    <w:p w14:paraId="00144EB0" w14:textId="77777777" w:rsidR="006D68F8" w:rsidRPr="00C67A5E" w:rsidRDefault="006D68F8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 xml:space="preserve">International Disability Research Programme, University College London </w:t>
      </w:r>
    </w:p>
    <w:p w14:paraId="35010038" w14:textId="77777777" w:rsidR="00811F2A" w:rsidRPr="00C67A5E" w:rsidRDefault="00811F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 xml:space="preserve">Light for the World International </w:t>
      </w:r>
    </w:p>
    <w:p w14:paraId="46D4AB26" w14:textId="78AE4ED0" w:rsidR="003F6833" w:rsidRDefault="00811F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Liliane Fonds</w:t>
      </w:r>
    </w:p>
    <w:p w14:paraId="02FFD036" w14:textId="77777777" w:rsidR="006E6A9C" w:rsidRDefault="006E6A9C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6E6A9C">
        <w:rPr>
          <w:bCs/>
          <w:sz w:val="22"/>
          <w:szCs w:val="22"/>
        </w:rPr>
        <w:t>OVCI LA NOSTRA FAMIGLIA E.T.S.</w:t>
      </w:r>
    </w:p>
    <w:p w14:paraId="73275347" w14:textId="0BA639B0" w:rsidR="00C67A5E" w:rsidRPr="00C67A5E" w:rsidRDefault="00C67A5E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SeeYou Foundation</w:t>
      </w:r>
    </w:p>
    <w:p w14:paraId="4FB2FD64" w14:textId="77777777" w:rsidR="00C67A5E" w:rsidRPr="00C67A5E" w:rsidRDefault="00C67A5E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Sightsavers</w:t>
      </w:r>
    </w:p>
    <w:p w14:paraId="66D64500" w14:textId="77777777" w:rsidR="00C67A5E" w:rsidRDefault="00C67A5E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Special Olympics, Inc.</w:t>
      </w:r>
    </w:p>
    <w:p w14:paraId="33529162" w14:textId="77777777" w:rsidR="004B4285" w:rsidRPr="004B4285" w:rsidRDefault="004B4285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4B4285">
        <w:rPr>
          <w:bCs/>
          <w:sz w:val="22"/>
          <w:szCs w:val="22"/>
        </w:rPr>
        <w:t>SPOON Foundation</w:t>
      </w:r>
    </w:p>
    <w:p w14:paraId="7A2019DE" w14:textId="77777777" w:rsidR="00811F2A" w:rsidRDefault="00811F2A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 w:rsidRPr="00C67A5E">
        <w:rPr>
          <w:bCs/>
          <w:sz w:val="22"/>
          <w:szCs w:val="22"/>
        </w:rPr>
        <w:t>The Leprosy Mission</w:t>
      </w:r>
    </w:p>
    <w:p w14:paraId="67CAAC1A" w14:textId="7A5353EE" w:rsidR="006E6A9C" w:rsidRPr="00C67A5E" w:rsidRDefault="006E6A9C" w:rsidP="006E6A9C">
      <w:pPr>
        <w:spacing w:after="80" w:line="360" w:lineRule="auto"/>
        <w:ind w:left="-540"/>
        <w:textDirection w:val="btLr"/>
        <w:rPr>
          <w:bCs/>
          <w:sz w:val="22"/>
          <w:szCs w:val="22"/>
        </w:rPr>
      </w:pPr>
      <w:r>
        <w:rPr>
          <w:bCs/>
          <w:sz w:val="22"/>
          <w:szCs w:val="22"/>
        </w:rPr>
        <w:t>Women for Dementia Africa</w:t>
      </w:r>
    </w:p>
    <w:sectPr w:rsidR="006E6A9C" w:rsidRPr="00C67A5E" w:rsidSect="000675BA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-568" w:right="758" w:bottom="270" w:left="1276" w:header="720" w:footer="3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768E" w14:textId="77777777" w:rsidR="0060141E" w:rsidRDefault="0060141E">
      <w:pPr>
        <w:spacing w:after="0" w:line="240" w:lineRule="auto"/>
      </w:pPr>
      <w:r>
        <w:separator/>
      </w:r>
    </w:p>
  </w:endnote>
  <w:endnote w:type="continuationSeparator" w:id="0">
    <w:p w14:paraId="192FC605" w14:textId="77777777" w:rsidR="0060141E" w:rsidRDefault="0060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2C2B" w14:textId="0B43D4C0" w:rsidR="003C1BD0" w:rsidRDefault="007C1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2B8181"/>
      </w:rPr>
    </w:pPr>
    <w:r>
      <w:rPr>
        <w:b/>
        <w:color w:val="2B8181"/>
      </w:rPr>
      <w:fldChar w:fldCharType="begin"/>
    </w:r>
    <w:r>
      <w:rPr>
        <w:b/>
        <w:color w:val="2B8181"/>
      </w:rPr>
      <w:instrText>PAGE</w:instrText>
    </w:r>
    <w:r>
      <w:rPr>
        <w:b/>
        <w:color w:val="2B8181"/>
      </w:rPr>
      <w:fldChar w:fldCharType="separate"/>
    </w:r>
    <w:r w:rsidR="002D4BEA">
      <w:rPr>
        <w:b/>
        <w:noProof/>
        <w:color w:val="2B8181"/>
      </w:rPr>
      <w:t>2</w:t>
    </w:r>
    <w:r>
      <w:rPr>
        <w:b/>
        <w:color w:val="2B8181"/>
      </w:rPr>
      <w:fldChar w:fldCharType="end"/>
    </w:r>
  </w:p>
  <w:p w14:paraId="72917696" w14:textId="77777777" w:rsidR="003C1BD0" w:rsidRDefault="003C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799B" w14:textId="4C13C26A" w:rsidR="003C1BD0" w:rsidRDefault="007C1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F39325"/>
        <w:sz w:val="22"/>
        <w:szCs w:val="22"/>
      </w:rPr>
    </w:pPr>
    <w:r>
      <w:rPr>
        <w:color w:val="F39325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14D5" w14:textId="77777777" w:rsidR="0060141E" w:rsidRDefault="0060141E">
      <w:pPr>
        <w:spacing w:after="0" w:line="240" w:lineRule="auto"/>
      </w:pPr>
      <w:r>
        <w:separator/>
      </w:r>
    </w:p>
  </w:footnote>
  <w:footnote w:type="continuationSeparator" w:id="0">
    <w:p w14:paraId="21333674" w14:textId="77777777" w:rsidR="0060141E" w:rsidRDefault="0060141E">
      <w:pPr>
        <w:spacing w:after="0" w:line="240" w:lineRule="auto"/>
      </w:pPr>
      <w:r>
        <w:continuationSeparator/>
      </w:r>
    </w:p>
  </w:footnote>
  <w:footnote w:id="1">
    <w:p w14:paraId="593F5140" w14:textId="4AACEFB1" w:rsidR="00843B53" w:rsidRPr="00843B53" w:rsidRDefault="00843B53" w:rsidP="000675BA">
      <w:pPr>
        <w:pStyle w:val="Funotentext"/>
        <w:ind w:left="-567" w:right="5346"/>
        <w:rPr>
          <w:rFonts w:ascii="Arial" w:hAnsi="Arial"/>
          <w:sz w:val="18"/>
          <w:szCs w:val="18"/>
          <w:lang w:val="en-US"/>
        </w:rPr>
      </w:pPr>
      <w:r w:rsidRPr="00843B53">
        <w:rPr>
          <w:rStyle w:val="Funotenzeichen"/>
          <w:rFonts w:ascii="Arial" w:hAnsi="Arial"/>
          <w:sz w:val="18"/>
          <w:szCs w:val="18"/>
        </w:rPr>
        <w:footnoteRef/>
      </w:r>
      <w:r w:rsidRPr="00843B53">
        <w:rPr>
          <w:rFonts w:ascii="Arial" w:hAnsi="Arial"/>
          <w:sz w:val="18"/>
          <w:szCs w:val="18"/>
        </w:rPr>
        <w:t xml:space="preserve"> </w:t>
      </w:r>
      <w:r w:rsidRPr="00843B53">
        <w:rPr>
          <w:rFonts w:ascii="Arial" w:hAnsi="Arial"/>
          <w:sz w:val="18"/>
          <w:szCs w:val="18"/>
          <w:lang w:val="en-US"/>
        </w:rPr>
        <w:t xml:space="preserve">Data from WHO, 2022. </w:t>
      </w:r>
      <w:hyperlink r:id="rId1">
        <w:r w:rsidRPr="00843B53">
          <w:rPr>
            <w:rStyle w:val="Hyperlink"/>
            <w:rFonts w:ascii="Arial" w:hAnsi="Arial"/>
            <w:sz w:val="18"/>
            <w:szCs w:val="18"/>
            <w:lang w:val="en-US"/>
          </w:rPr>
          <w:t>Global report on health equity for persons with disabilities</w:t>
        </w:r>
      </w:hyperlink>
      <w:r w:rsidRPr="00843B53">
        <w:rPr>
          <w:rFonts w:ascii="Arial" w:hAnsi="Arial"/>
          <w:sz w:val="18"/>
          <w:szCs w:val="18"/>
          <w:lang w:val="en-US"/>
        </w:rPr>
        <w:t xml:space="preserve"> &amp; Missing Billion Initiative, 2022. </w:t>
      </w:r>
      <w:hyperlink r:id="rId2">
        <w:r w:rsidRPr="00843B53">
          <w:rPr>
            <w:rStyle w:val="Hyperlink"/>
            <w:rFonts w:ascii="Arial" w:hAnsi="Arial"/>
            <w:sz w:val="18"/>
            <w:szCs w:val="18"/>
            <w:lang w:val="en-US"/>
          </w:rPr>
          <w:t>Reimagining Health Systems That Expect, Accept and Connect 1 Billion People with Disabilities</w:t>
        </w:r>
      </w:hyperlink>
      <w:r w:rsidRPr="00843B53">
        <w:rPr>
          <w:rFonts w:ascii="Arial" w:hAnsi="Arial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20D" w14:textId="77777777" w:rsidR="003C1B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90FA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38.2pt;height:765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A88C" w14:textId="77777777" w:rsidR="003C1BD0" w:rsidRDefault="003C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F3D4" w14:textId="41D34EFF" w:rsidR="003C1BD0" w:rsidRDefault="003C1BD0" w:rsidP="001C18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567"/>
      <w:rPr>
        <w:color w:val="000000"/>
      </w:rPr>
    </w:pPr>
  </w:p>
  <w:p w14:paraId="1B9DC051" w14:textId="631D4D10" w:rsidR="003C1BD0" w:rsidRDefault="003C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107"/>
    <w:multiLevelType w:val="hybridMultilevel"/>
    <w:tmpl w:val="4EE6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867EB"/>
    <w:multiLevelType w:val="hybridMultilevel"/>
    <w:tmpl w:val="DEFE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0CC7"/>
    <w:multiLevelType w:val="hybridMultilevel"/>
    <w:tmpl w:val="E212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619B"/>
    <w:multiLevelType w:val="hybridMultilevel"/>
    <w:tmpl w:val="8460FDDC"/>
    <w:lvl w:ilvl="0" w:tplc="DAA222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1F7B"/>
    <w:multiLevelType w:val="multilevel"/>
    <w:tmpl w:val="D4A43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6832616">
    <w:abstractNumId w:val="4"/>
  </w:num>
  <w:num w:numId="2" w16cid:durableId="720834691">
    <w:abstractNumId w:val="2"/>
  </w:num>
  <w:num w:numId="3" w16cid:durableId="1226255964">
    <w:abstractNumId w:val="3"/>
  </w:num>
  <w:num w:numId="4" w16cid:durableId="1861162488">
    <w:abstractNumId w:val="1"/>
  </w:num>
  <w:num w:numId="5" w16cid:durableId="126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D0"/>
    <w:rsid w:val="00026393"/>
    <w:rsid w:val="000340E3"/>
    <w:rsid w:val="00050365"/>
    <w:rsid w:val="0006216E"/>
    <w:rsid w:val="000675BA"/>
    <w:rsid w:val="000A2789"/>
    <w:rsid w:val="000D7D1C"/>
    <w:rsid w:val="000E5443"/>
    <w:rsid w:val="000F2B34"/>
    <w:rsid w:val="00101636"/>
    <w:rsid w:val="0013346F"/>
    <w:rsid w:val="00140AC8"/>
    <w:rsid w:val="00173846"/>
    <w:rsid w:val="001776FD"/>
    <w:rsid w:val="001A5361"/>
    <w:rsid w:val="001B2520"/>
    <w:rsid w:val="001B7027"/>
    <w:rsid w:val="001C186D"/>
    <w:rsid w:val="001E06A1"/>
    <w:rsid w:val="00204827"/>
    <w:rsid w:val="00243D52"/>
    <w:rsid w:val="00263501"/>
    <w:rsid w:val="002875E1"/>
    <w:rsid w:val="00287E01"/>
    <w:rsid w:val="002A152B"/>
    <w:rsid w:val="002C5082"/>
    <w:rsid w:val="002D4BEA"/>
    <w:rsid w:val="002D58F4"/>
    <w:rsid w:val="002D6840"/>
    <w:rsid w:val="002F5FF5"/>
    <w:rsid w:val="00314558"/>
    <w:rsid w:val="0032200A"/>
    <w:rsid w:val="0033621F"/>
    <w:rsid w:val="003775D5"/>
    <w:rsid w:val="00393CF1"/>
    <w:rsid w:val="003C1BD0"/>
    <w:rsid w:val="003D0510"/>
    <w:rsid w:val="003F6833"/>
    <w:rsid w:val="0043108B"/>
    <w:rsid w:val="00443223"/>
    <w:rsid w:val="0045764B"/>
    <w:rsid w:val="0049042E"/>
    <w:rsid w:val="004939A0"/>
    <w:rsid w:val="004B4285"/>
    <w:rsid w:val="004D0963"/>
    <w:rsid w:val="005104DB"/>
    <w:rsid w:val="00524568"/>
    <w:rsid w:val="00563F9D"/>
    <w:rsid w:val="005B726B"/>
    <w:rsid w:val="005D110F"/>
    <w:rsid w:val="0060141E"/>
    <w:rsid w:val="006020A7"/>
    <w:rsid w:val="00696B5A"/>
    <w:rsid w:val="006A4771"/>
    <w:rsid w:val="006A5942"/>
    <w:rsid w:val="006C0DE4"/>
    <w:rsid w:val="006C4617"/>
    <w:rsid w:val="006D68F8"/>
    <w:rsid w:val="006E6A9C"/>
    <w:rsid w:val="007413AE"/>
    <w:rsid w:val="007466F9"/>
    <w:rsid w:val="007A1B1C"/>
    <w:rsid w:val="007B508A"/>
    <w:rsid w:val="007C1160"/>
    <w:rsid w:val="007D5499"/>
    <w:rsid w:val="007E3F5D"/>
    <w:rsid w:val="00811F2A"/>
    <w:rsid w:val="00843B53"/>
    <w:rsid w:val="008A7E36"/>
    <w:rsid w:val="008C42A3"/>
    <w:rsid w:val="009008B6"/>
    <w:rsid w:val="00920736"/>
    <w:rsid w:val="00953DDA"/>
    <w:rsid w:val="009673FB"/>
    <w:rsid w:val="00972836"/>
    <w:rsid w:val="009C3E71"/>
    <w:rsid w:val="009C41DF"/>
    <w:rsid w:val="009E3B05"/>
    <w:rsid w:val="009F0B0E"/>
    <w:rsid w:val="00A2012A"/>
    <w:rsid w:val="00A811A1"/>
    <w:rsid w:val="00AB5D6A"/>
    <w:rsid w:val="00B07EBE"/>
    <w:rsid w:val="00B30F51"/>
    <w:rsid w:val="00B37D02"/>
    <w:rsid w:val="00B50655"/>
    <w:rsid w:val="00B8258B"/>
    <w:rsid w:val="00B84AEE"/>
    <w:rsid w:val="00BC4EA7"/>
    <w:rsid w:val="00C06BA2"/>
    <w:rsid w:val="00C1510F"/>
    <w:rsid w:val="00C67A5E"/>
    <w:rsid w:val="00C919B8"/>
    <w:rsid w:val="00CD2C4F"/>
    <w:rsid w:val="00D05948"/>
    <w:rsid w:val="00D07E84"/>
    <w:rsid w:val="00D132EE"/>
    <w:rsid w:val="00D30A80"/>
    <w:rsid w:val="00D4352C"/>
    <w:rsid w:val="00D50E2C"/>
    <w:rsid w:val="00D758C5"/>
    <w:rsid w:val="00D76044"/>
    <w:rsid w:val="00D7677D"/>
    <w:rsid w:val="00DA5BAE"/>
    <w:rsid w:val="00DB5AF5"/>
    <w:rsid w:val="00E17242"/>
    <w:rsid w:val="00E457A4"/>
    <w:rsid w:val="00E709D6"/>
    <w:rsid w:val="00E76A7D"/>
    <w:rsid w:val="00EC78D8"/>
    <w:rsid w:val="00ED4E28"/>
    <w:rsid w:val="00ED6AA2"/>
    <w:rsid w:val="00ED7099"/>
    <w:rsid w:val="00F23108"/>
    <w:rsid w:val="00F67320"/>
    <w:rsid w:val="00FA6241"/>
    <w:rsid w:val="00FC1F99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0FF8"/>
  <w15:docId w15:val="{E015D348-E11F-4C40-A674-AD3E3705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CD2"/>
  </w:style>
  <w:style w:type="paragraph" w:styleId="berschrift1">
    <w:name w:val="heading 1"/>
    <w:basedOn w:val="Standard"/>
    <w:next w:val="Standard"/>
    <w:link w:val="berschrift1Zchn"/>
    <w:uiPriority w:val="9"/>
    <w:qFormat/>
    <w:rsid w:val="00765F8C"/>
    <w:pPr>
      <w:keepNext/>
      <w:keepLines/>
      <w:spacing w:before="240" w:after="240" w:line="240" w:lineRule="auto"/>
      <w:outlineLvl w:val="0"/>
    </w:pPr>
    <w:rPr>
      <w:rFonts w:eastAsiaTheme="majorEastAsia"/>
      <w:b/>
      <w:color w:val="2B818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5F8C"/>
    <w:pPr>
      <w:keepNext/>
      <w:keepLines/>
      <w:spacing w:before="120" w:line="240" w:lineRule="auto"/>
      <w:outlineLvl w:val="1"/>
    </w:pPr>
    <w:rPr>
      <w:rFonts w:eastAsiaTheme="majorEastAsia"/>
      <w:b/>
      <w:color w:val="166088"/>
      <w:sz w:val="28"/>
      <w:szCs w:val="26"/>
      <w:lang w:val="fr-B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4437"/>
    <w:pPr>
      <w:keepNext/>
      <w:keepLines/>
      <w:spacing w:before="40" w:after="0"/>
      <w:outlineLvl w:val="2"/>
    </w:pPr>
    <w:rPr>
      <w:rFonts w:eastAsiaTheme="majorEastAsia" w:cstheme="majorBidi"/>
      <w:color w:val="0075BB"/>
      <w:sz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F4437"/>
    <w:pPr>
      <w:spacing w:after="0" w:line="240" w:lineRule="auto"/>
      <w:contextualSpacing/>
    </w:pPr>
    <w:rPr>
      <w:rFonts w:eastAsiaTheme="majorEastAsia" w:cstheme="majorBidi"/>
      <w:b/>
      <w:color w:val="2B8181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4437"/>
    <w:rPr>
      <w:rFonts w:ascii="Arial" w:eastAsiaTheme="majorEastAsia" w:hAnsi="Arial" w:cstheme="majorBidi"/>
      <w:b/>
      <w:color w:val="2B8181"/>
      <w:spacing w:val="-10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5F8C"/>
    <w:rPr>
      <w:rFonts w:ascii="Arial" w:eastAsiaTheme="majorEastAsia" w:hAnsi="Arial" w:cs="Arial"/>
      <w:b/>
      <w:color w:val="166088"/>
      <w:sz w:val="28"/>
      <w:szCs w:val="26"/>
      <w:lang w:val="fr-B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5F8C"/>
    <w:rPr>
      <w:rFonts w:ascii="Arial" w:eastAsiaTheme="majorEastAsia" w:hAnsi="Arial" w:cs="Arial"/>
      <w:b/>
      <w:color w:val="2B8181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4437"/>
    <w:rPr>
      <w:rFonts w:ascii="Arial" w:eastAsiaTheme="majorEastAsia" w:hAnsi="Arial" w:cstheme="majorBidi"/>
      <w:color w:val="0075BB"/>
      <w:sz w:val="2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CD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CD2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1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1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54E21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qFormat/>
    <w:rsid w:val="00203DEA"/>
    <w:pPr>
      <w:suppressAutoHyphens/>
      <w:spacing w:before="40" w:after="160" w:line="264" w:lineRule="auto"/>
    </w:pPr>
    <w:rPr>
      <w:rFonts w:asciiTheme="minorHAnsi" w:hAnsiTheme="minorHAnsi"/>
      <w:color w:val="000000" w:themeColor="text1"/>
      <w:lang w:val="en-GB"/>
    </w:rPr>
  </w:style>
  <w:style w:type="character" w:customStyle="1" w:styleId="TextkrperZchn">
    <w:name w:val="Textkörper Zchn"/>
    <w:basedOn w:val="Absatz-Standardschriftart"/>
    <w:link w:val="Textkrper"/>
    <w:rsid w:val="00203DEA"/>
    <w:rPr>
      <w:color w:val="000000" w:themeColor="text1"/>
      <w:sz w:val="24"/>
      <w:szCs w:val="2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03DEA"/>
    <w:pPr>
      <w:keepNext/>
      <w:keepLines/>
      <w:suppressAutoHyphens/>
      <w:spacing w:before="40" w:after="40" w:line="240" w:lineRule="auto"/>
    </w:pPr>
    <w:rPr>
      <w:rFonts w:asciiTheme="minorHAnsi" w:hAnsiTheme="minorHAnsi"/>
      <w:color w:val="000000" w:themeColor="text1"/>
      <w:szCs w:val="20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3DEA"/>
    <w:rPr>
      <w:color w:val="000000" w:themeColor="text1"/>
      <w:sz w:val="24"/>
      <w:szCs w:val="20"/>
      <w:lang w:val="en-GB"/>
    </w:rPr>
  </w:style>
  <w:style w:type="paragraph" w:styleId="Listenabsatz">
    <w:name w:val="List Paragraph"/>
    <w:basedOn w:val="Textkrper"/>
    <w:uiPriority w:val="34"/>
    <w:qFormat/>
    <w:rsid w:val="00203DEA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203DE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3DEA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03DEA"/>
    <w:rPr>
      <w:vertAlign w:val="superscript"/>
    </w:rPr>
  </w:style>
  <w:style w:type="paragraph" w:styleId="berarbeitung">
    <w:name w:val="Revision"/>
    <w:hidden/>
    <w:uiPriority w:val="99"/>
    <w:semiHidden/>
    <w:rsid w:val="0045394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633B2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6B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6B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6B0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6B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6B03"/>
    <w:rPr>
      <w:rFonts w:ascii="Arial" w:hAnsi="Arial"/>
      <w:b/>
      <w:bCs/>
      <w:sz w:val="20"/>
      <w:szCs w:val="2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enraster">
    <w:name w:val="Table Grid"/>
    <w:basedOn w:val="NormaleTabelle"/>
    <w:uiPriority w:val="39"/>
    <w:rsid w:val="00F0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F02E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F02E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einLeerraum">
    <w:name w:val="No Spacing"/>
    <w:link w:val="KeinLeerraumZchn"/>
    <w:uiPriority w:val="1"/>
    <w:qFormat/>
    <w:rsid w:val="00176DE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76DEC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439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4564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lobaldisabilitysummit.org/resource/a-closer-look-at-global-disability-summit-health-commitments/" TargetMode="External"/><Relationship Id="rId18" Type="http://schemas.openxmlformats.org/officeDocument/2006/relationships/hyperlink" Target="https://www.who.int/publications/i/item/978924006360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globaldisabilitysummit.org/" TargetMode="External"/><Relationship Id="rId17" Type="http://schemas.openxmlformats.org/officeDocument/2006/relationships/hyperlink" Target="https://www.globaldisabilitysummit.org/resource/a-closer-look-at-global-disability-summit-health-commitment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aldisabilitysummit.org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IDDCInclusiveHealth@iddcconsortium.net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IDDCInclusiveHealth@iddcconsortium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o.int/publications/i/item/9789240063600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missingbillion.org/the-reports" TargetMode="External"/><Relationship Id="rId1" Type="http://schemas.openxmlformats.org/officeDocument/2006/relationships/hyperlink" Target="https://www.who.int/publications/i/item/97892400636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iKEM84K4+fV8AsEDhnnaJ1MaQ==">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a77cfa-0f49-41fd-b893-194e47e5dbce" xsi:nil="true"/>
    <lcf76f155ced4ddcb4097134ff3c332f xmlns="a8eacff5-e7fc-471d-9ae3-cdb54424d7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326CCF30C242AD37001F6A0F0358" ma:contentTypeVersion="21" ma:contentTypeDescription="Ein neues Dokument erstellen." ma:contentTypeScope="" ma:versionID="7b792521c2502a995425ad92a46d8ced">
  <xsd:schema xmlns:xsd="http://www.w3.org/2001/XMLSchema" xmlns:xs="http://www.w3.org/2001/XMLSchema" xmlns:p="http://schemas.microsoft.com/office/2006/metadata/properties" xmlns:ns1="http://schemas.microsoft.com/sharepoint/v3" xmlns:ns2="a8eacff5-e7fc-471d-9ae3-cdb54424d74d" xmlns:ns3="fda77cfa-0f49-41fd-b893-194e47e5dbce" targetNamespace="http://schemas.microsoft.com/office/2006/metadata/properties" ma:root="true" ma:fieldsID="2e8cdd4d0d23bf99d83cf0f8b0b50922" ns1:_="" ns2:_="" ns3:_="">
    <xsd:import namespace="http://schemas.microsoft.com/sharepoint/v3"/>
    <xsd:import namespace="a8eacff5-e7fc-471d-9ae3-cdb54424d74d"/>
    <xsd:import namespace="fda77cfa-0f49-41fd-b893-194e47e5d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cff5-e7fc-471d-9ae3-cdb54424d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b69ac89d-c854-4607-917b-9d787df66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7cfa-0f49-41fd-b893-194e47e5d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7e4e2b-aae0-431f-ac38-b1076e609949}" ma:internalName="TaxCatchAll" ma:showField="CatchAllData" ma:web="fda77cfa-0f49-41fd-b893-194e47e5d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39BA37-231B-4093-BD88-85A23F0893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a77cfa-0f49-41fd-b893-194e47e5dbce"/>
    <ds:schemaRef ds:uri="a8eacff5-e7fc-471d-9ae3-cdb54424d74d"/>
  </ds:schemaRefs>
</ds:datastoreItem>
</file>

<file path=customXml/itemProps3.xml><?xml version="1.0" encoding="utf-8"?>
<ds:datastoreItem xmlns:ds="http://schemas.openxmlformats.org/officeDocument/2006/customXml" ds:itemID="{9D294FF8-9D66-41E8-92E6-C2DD13496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eacff5-e7fc-471d-9ae3-cdb54424d74d"/>
    <ds:schemaRef ds:uri="fda77cfa-0f49-41fd-b893-194e47e5d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0F524-59BB-4E0A-A3F6-114734F58A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F4926B-19D2-4DF3-BADB-88A1F7A39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IDDC</dc:creator>
  <cp:lastModifiedBy>Maier, Miriam</cp:lastModifiedBy>
  <cp:revision>5</cp:revision>
  <dcterms:created xsi:type="dcterms:W3CDTF">2025-06-17T07:35:00Z</dcterms:created>
  <dcterms:modified xsi:type="dcterms:W3CDTF">2025-07-02T12:29:00Z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0x01010036DB326CCF30C242AD37001F6A0F0358</vt:lpwstr>
  </property>
  <property fmtid="{D5CDD505-2E9C-101B-9397-08002B2CF9AE}" pid="3" name="MediaServiceImageTags">
    <vt:lpwstr/>
  </property>
</Properties>
</file>